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0362A8">
      <w:pPr>
        <w:pStyle w:val="pr"/>
      </w:pPr>
      <w:r>
        <w:rPr/>
        <w:t>“APPROVED”</w:t>
      </w:r>
    </w:p>
    <w:p w:rsidR="00000000" w:rsidRDefault="000362A8">
      <w:pPr>
        <w:pStyle w:val="pr"/>
      </w:pPr>
      <w:r>
        <w:rPr/>
        <w:t>by resolution of the Management Board of</w:t>
      </w:r>
    </w:p>
    <w:p w:rsidR="00000000" w:rsidRDefault="000362A8">
      <w:pPr>
        <w:pStyle w:val="pr"/>
      </w:pPr>
      <w:r>
        <w:rPr/>
        <w:t>Damu Entrepreneurship Development</w:t>
      </w:r>
    </w:p>
    <w:p w:rsidR="00000000" w:rsidRDefault="000362A8">
      <w:pPr>
        <w:pStyle w:val="pr"/>
      </w:pPr>
      <w:r>
        <w:rPr/>
        <w:t>Fund JSC</w:t>
      </w:r>
    </w:p>
    <w:p w:rsidR="00000000" w:rsidRDefault="000362A8">
      <w:pPr>
        <w:pStyle w:val="pr"/>
      </w:pPr>
      <w:r>
        <w:t> </w:t>
      </w:r>
    </w:p>
    <w:p w:rsidR="00000000" w:rsidRDefault="000362A8">
      <w:pPr>
        <w:pStyle w:val="pr"/>
      </w:pPr>
      <w:r>
        <w:rPr/>
        <w:t>Appendix No. 9</w:t>
      </w:r>
    </w:p>
    <w:p w:rsidR="00000000" w:rsidRDefault="000362A8">
      <w:pPr>
        <w:pStyle w:val="pr"/>
      </w:pPr>
      <w:r>
        <w:rPr/>
        <w:t>to the Minutes of the Management Board Meeting of</w:t>
      </w:r>
    </w:p>
    <w:p w:rsidR="00000000" w:rsidRDefault="000362A8">
      <w:pPr>
        <w:pStyle w:val="pr"/>
      </w:pPr>
      <w:r>
        <w:rPr/>
        <w:t>Damu Entrepreneurship Development</w:t>
      </w:r>
    </w:p>
    <w:p w:rsidR="00000000" w:rsidRDefault="000362A8">
      <w:pPr>
        <w:pStyle w:val="pr"/>
      </w:pPr>
      <w:r>
        <w:rPr/>
        <w:t>Fund JSC</w:t>
      </w:r>
    </w:p>
    <w:p w:rsidR="00000000" w:rsidRDefault="000362A8">
      <w:pPr>
        <w:pStyle w:val="pr"/>
      </w:pPr>
      <w:r>
        <w:rPr/>
        <w:t>dated 9 January 2018, Minutes No. 01/2018</w:t>
      </w:r>
    </w:p>
    <w:p w:rsidR="00000000" w:rsidRDefault="000362A8">
      <w:pPr>
        <w:pStyle w:val="pj"/>
      </w:pPr>
      <w:r>
        <w:t> </w:t>
      </w:r>
    </w:p>
    <w:p w:rsidR="00000000" w:rsidRDefault="000362A8">
      <w:pPr>
        <w:pStyle w:val="pji"/>
      </w:pPr>
      <w:r>
        <w:rPr/>
        <w:t>Throughout the Policy, the words “Security Service” were replaced with “Security Department” in the appropriate grammatical forms in accordance with the resolution of the Management Board of Damu Entrepreneurship Development Fund JSC, Minutes of the meeting dated 27 June 2023 No. 48/2023 (see previous version).</w:t>
      </w:r>
    </w:p>
    <w:p w:rsidR="00000000" w:rsidRDefault="000362A8">
      <w:pPr>
        <w:pStyle w:val="pj"/>
      </w:pPr>
      <w:r>
        <w:t> </w:t>
      </w:r>
    </w:p>
    <w:p w:rsidR="00000000" w:rsidRDefault="000362A8">
      <w:pPr>
        <w:pStyle w:val="pc"/>
      </w:pPr>
      <w:r>
        <w:rPr/>
        <w:t>INFORMATION SECURITY POLICY</w:t>
        <w:br/>
        <w:t>Damu Entrepreneurship Development Fund JSC</w:t>
      </w:r>
    </w:p>
    <w:p w:rsidR="00000000" w:rsidRDefault="000362A8">
      <w:pPr>
        <w:pStyle w:val="pc"/>
      </w:pPr>
      <w:r>
        <w:rPr/>
        <w:t>(as amended and supplemented as of 29 June 2026)</w:t>
      </w:r>
    </w:p>
    <w:p w:rsidR="00000000" w:rsidRDefault="000362A8">
      <w:pPr>
        <w:pStyle w:val="pc"/>
      </w:pPr>
      <w:r>
        <w:t> </w:t>
      </w:r>
    </w:p>
    <w:p w:rsidR="00000000" w:rsidRDefault="000362A8">
      <w:pPr>
        <w:pStyle w:val="pc"/>
      </w:pPr>
      <w:r>
        <w:rPr/>
        <w:t>CONTENTS</w:t>
      </w:r>
    </w:p>
    <w:p w:rsidR="00000000" w:rsidRDefault="000362A8">
      <w:pPr>
        <w:pStyle w:val="pc"/>
      </w:pPr>
      <w:r>
        <w:t> </w:t>
      </w:r>
    </w:p>
    <w:p w:rsidR="00000000" w:rsidRDefault="000362A8">
      <w:pPr>
        <w:pStyle w:val="pj"/>
      </w:pPr>
      <w:r>
        <w:t>Chapter 1. General Provisions</w:t>
      </w:r>
    </w:p>
    <w:p w:rsidR="00000000" w:rsidRDefault="000362A8">
      <w:pPr>
        <w:pStyle w:val="pj"/>
      </w:pPr>
      <w:r>
        <w:t>Chapter 2. Terms and Definitions</w:t>
      </w:r>
    </w:p>
    <w:p w:rsidR="00000000" w:rsidRDefault="000362A8">
      <w:pPr>
        <w:pStyle w:val="pj"/>
      </w:pPr>
      <w:r>
        <w:t>Chapter 3. Information Security Assets</w:t>
      </w:r>
    </w:p>
    <w:p w:rsidR="00000000" w:rsidRDefault="000362A8">
      <w:pPr>
        <w:pStyle w:val="pj"/>
      </w:pPr>
      <w:r>
        <w:t>Chapter 4. Objectives and Fundamental Principles</w:t>
      </w:r>
    </w:p>
    <w:p w:rsidR="00000000" w:rsidRDefault="000362A8">
      <w:pPr>
        <w:pStyle w:val="pj"/>
      </w:pPr>
      <w:r>
        <w:t>Chapter 5. Information Security Threats</w:t>
      </w:r>
    </w:p>
    <w:p w:rsidR="00000000" w:rsidRDefault="000362A8">
      <w:pPr>
        <w:pStyle w:val="pj"/>
      </w:pPr>
      <w:r>
        <w:t>Chapter 6. Information Security Measures of the Fund</w:t>
      </w:r>
    </w:p>
    <w:p w:rsidR="00000000" w:rsidRDefault="000362A8">
      <w:pPr>
        <w:pStyle w:val="pj"/>
      </w:pPr>
      <w:r>
        <w:t>Chapter 7. Control and Responsibility</w:t>
      </w:r>
    </w:p>
    <w:p w:rsidR="00000000" w:rsidRDefault="000362A8">
      <w:pPr>
        <w:pStyle w:val="pj"/>
      </w:pPr>
      <w:r>
        <w:t>Chapter 8. Final Provisions</w:t>
      </w:r>
    </w:p>
    <w:p w:rsidR="00000000" w:rsidRDefault="000362A8">
      <w:pPr>
        <w:pStyle w:val="pj"/>
      </w:pPr>
      <w:bookmarkStart w:id="2" w:name="ContentEnd"/>
      <w:bookmarkEnd w:id="2"/>
      <w:r>
        <w:t> </w:t>
      </w:r>
    </w:p>
    <w:p w:rsidR="00000000" w:rsidRDefault="000362A8">
      <w:pPr>
        <w:pStyle w:val="pc"/>
      </w:pPr>
      <w:r>
        <w:rPr/>
        <w:t>Chapter 1. General Provisions</w:t>
      </w:r>
    </w:p>
    <w:p w:rsidR="00000000" w:rsidRDefault="000362A8">
      <w:pPr>
        <w:pStyle w:val="pj"/>
      </w:pPr>
      <w:r>
        <w:t> </w:t>
      </w:r>
    </w:p>
    <w:p w:rsidR="00000000" w:rsidRDefault="000362A8">
      <w:pPr>
        <w:pStyle w:val="pj"/>
      </w:pPr>
      <w:r>
        <w:rPr/>
        <w:t>1. This Information Security Policy (hereinafter, the “Policy”) of Damu Entrepreneurship Development Fund JSC (hereinafter, the “Fund”) establishes the fundamental principles, areas and requirements for ensuring security and protecting information. It provides a systematic description of the objectives and tasks of protection, the basic design principles, and the organisational, technological and procedural aspects required to maintain an appropriate level of information security, and serves as a methodological basis for management decisions and for the development of relevant Regulations, Rules and Instructions.</w:t>
      </w:r>
    </w:p>
    <w:p w:rsidR="00000000" w:rsidRDefault="000362A8">
      <w:pPr>
        <w:pStyle w:val="pj"/>
      </w:pPr>
      <w:r>
        <w:rPr/>
        <w:t>The legal and regulatory framework of the Policy comprises the legislation of the Republic of Kazakhstan governing the use of information systems, other regulatory legal acts of the Republic of Kazakhstan, and the requirements of international information security management standards.</w:t>
      </w:r>
    </w:p>
    <w:p w:rsidR="00000000" w:rsidRDefault="000362A8">
      <w:pPr>
        <w:pStyle w:val="pj"/>
      </w:pPr>
      <w:r>
        <w:rPr/>
        <w:t>2. Ensuring information security is a necessary condition for the successful conduct of the Fund’s business activities. The Fund regards information as one of its most important assets. Information security is an element of the Fund’s overall business security policy. Breaches in this area may have serious consequences, including loss of client confidence and reduced competitiveness.</w:t>
      </w:r>
    </w:p>
    <w:p w:rsidR="00000000" w:rsidRDefault="000362A8">
      <w:pPr>
        <w:pStyle w:val="pj"/>
      </w:pPr>
      <w:r>
        <w:rPr/>
        <w:t>Information security includes any activity aimed at protecting information and/or the supporting infrastructure. The Policy covers all automated and telecommunications systems owned and used by the Fund. The provisions of this Policy apply to all permanent and temporary employees who have access to the Fund’s automated and telecommunications systems.</w:t>
      </w:r>
    </w:p>
    <w:p w:rsidR="00000000" w:rsidRDefault="000362A8">
      <w:pPr>
        <w:pStyle w:val="pj"/>
      </w:pPr>
      <w:r>
        <w:rPr/>
        <w:t>3. Continuous monitoring of the effectiveness of implemented measures, together with defining prohibited actions, possible consequences and responsibility for Fund employees, is an integral part of information protection arrangements.</w:t>
      </w:r>
    </w:p>
    <w:p w:rsidR="00000000" w:rsidRDefault="000362A8">
      <w:pPr>
        <w:pStyle w:val="pj"/>
      </w:pPr>
      <w:r>
        <w:rPr>
          <w:b/>
          <w:bCs/>
        </w:rPr>
        <w:t> </w:t>
      </w:r>
    </w:p>
    <w:p w:rsidR="00000000" w:rsidRDefault="000362A8">
      <w:pPr>
        <w:pStyle w:val="pj"/>
      </w:pPr>
      <w:r>
        <w:rPr>
          <w:b/>
          <w:bCs/>
        </w:rPr>
        <w:t> </w:t>
      </w:r>
    </w:p>
    <w:p w:rsidR="00000000" w:rsidRDefault="000362A8">
      <w:pPr>
        <w:pStyle w:val="pc"/>
      </w:pPr>
      <w:r>
        <w:rPr/>
        <w:t>Chapter 2. Terms and Definitions</w:t>
      </w:r>
    </w:p>
    <w:p w:rsidR="00000000" w:rsidRDefault="000362A8">
      <w:pPr>
        <w:pStyle w:val="pj"/>
      </w:pPr>
      <w:r>
        <w:t> </w:t>
      </w:r>
    </w:p>
    <w:p w:rsidR="00000000" w:rsidRDefault="000362A8">
      <w:pPr>
        <w:pStyle w:val="pji"/>
      </w:pPr>
      <w:r>
        <w:rPr/>
        <w:t>Clause 4 was amended in accordance with the resolution of the Management Board of Damu Entrepreneurship Development Fund JSC, Minutes dated 27 June 2023 No. 48/2023 (see previous version), and the resolution of the Management Board of Damu Entrepreneurship Development Fund JSC, Minutes dated 29 June 2026 No. 58/2026 (see previous version).</w:t>
      </w:r>
    </w:p>
    <w:p w:rsidR="00000000" w:rsidRDefault="000362A8">
      <w:pPr>
        <w:pStyle w:val="pj"/>
      </w:pPr>
      <w:r>
        <w:rPr/>
        <w:t>4. The following concepts, terms and definitions are used in this Policy:</w:t>
      </w:r>
    </w:p>
    <w:p w:rsidR="00000000" w:rsidRDefault="000362A8">
      <w:pPr>
        <w:pStyle w:val="pj"/>
      </w:pPr>
      <w:r>
        <w:rPr/>
        <w:t>• authentication – verification that the identifier presented by an access subject belongs to that subject; confirmation of authenticity;</w:t>
      </w:r>
    </w:p>
    <w:p w:rsidR="00000000" w:rsidRDefault="000362A8">
      <w:pPr>
        <w:pStyle w:val="pj"/>
      </w:pPr>
      <w:r>
        <w:rPr/>
        <w:t>• availability – the ability of an authorised information system user to obtain, within an acceptable period, an information service provided by the system’s functionality;</w:t>
      </w:r>
    </w:p>
    <w:p w:rsidR="00000000" w:rsidRDefault="000362A8">
      <w:pPr>
        <w:pStyle w:val="pj"/>
      </w:pPr>
      <w:r>
        <w:rPr/>
        <w:t>• identification – assigning an identifier to access subjects and objects and/or comparing a presented identifier with the list of assigned identifiers;</w:t>
      </w:r>
    </w:p>
    <w:p w:rsidR="00000000" w:rsidRDefault="000362A8">
      <w:pPr>
        <w:pStyle w:val="pj"/>
      </w:pPr>
      <w:r>
        <w:rPr/>
        <w:t>• information security (IS) – a set of administrative and legal, organisational and managerial, and technical measures aimed at ensuring the confidentiality, integrity and authorised availability of information during its collection, processing, transmission and storage;</w:t>
      </w:r>
    </w:p>
    <w:p w:rsidR="00000000" w:rsidRDefault="000362A8">
      <w:pPr>
        <w:pStyle w:val="pj"/>
      </w:pPr>
      <w:r>
        <w:rPr/>
        <w:t>• information processing system (information system, IS) – an organisational and technical structure comprising interconnected components, technical means of data processing and transmission, processing methods and algorithms implemented in software, databases on various media, personnel and users, combined according to organisational, structural, thematic, technological or other attributes for automated data processing;</w:t>
      </w:r>
    </w:p>
    <w:p w:rsidR="00000000" w:rsidRDefault="000362A8">
      <w:pPr>
        <w:pStyle w:val="pj"/>
      </w:pPr>
      <w:r>
        <w:rPr/>
        <w:t>• confidentiality – protection against unauthorised disclosure or access;</w:t>
      </w:r>
    </w:p>
    <w:p w:rsidR="00000000" w:rsidRDefault="000362A8">
      <w:pPr>
        <w:pStyle w:val="pj"/>
      </w:pPr>
      <w:r>
        <w:rPr/>
        <w:t>• unauthorised action – an action by a subject that violates the information-processing rules established in the system;</w:t>
      </w:r>
    </w:p>
    <w:p w:rsidR="00000000" w:rsidRDefault="000362A8">
      <w:pPr>
        <w:pStyle w:val="pj"/>
      </w:pPr>
      <w:r>
        <w:rPr/>
        <w:t>• user – a subject using information received from its owner, holder or intermediary in accordance with established rights and information-access rules;</w:t>
      </w:r>
    </w:p>
    <w:p w:rsidR="00000000" w:rsidRDefault="000362A8">
      <w:pPr>
        <w:pStyle w:val="pj"/>
      </w:pPr>
      <w:r>
        <w:rPr/>
        <w:t>• network (local area network, LAN) – a group of points, nodes or other devices connected by communications equipment that enables stations to connect and exchange information;</w:t>
      </w:r>
    </w:p>
    <w:p w:rsidR="00000000" w:rsidRDefault="000362A8">
      <w:pPr>
        <w:pStyle w:val="pj"/>
      </w:pPr>
      <w:r>
        <w:rPr/>
        <w:t>• threat – actual or potentially possible actions involving hazardous factors with the purpose of intentionally or accidentally disrupting an object’s operating mode;</w:t>
      </w:r>
    </w:p>
    <w:p w:rsidR="00000000" w:rsidRDefault="000362A8">
      <w:pPr>
        <w:pStyle w:val="pj"/>
      </w:pPr>
      <w:r>
        <w:rPr/>
        <w:t>• vulnerability – any characteristic of an automated system that may be exploited to realise a threat;</w:t>
      </w:r>
    </w:p>
    <w:p w:rsidR="00000000" w:rsidRDefault="000362A8">
      <w:pPr>
        <w:pStyle w:val="pj"/>
      </w:pPr>
      <w:r>
        <w:rPr/>
        <w:t>• information security threat – a combination of conditions and factors that may create prerequisites for an information security incident;</w:t>
      </w:r>
    </w:p>
    <w:p w:rsidR="00000000" w:rsidRDefault="000362A8">
      <w:pPr>
        <w:pStyle w:val="pj"/>
      </w:pPr>
      <w:r>
        <w:rPr/>
        <w:t>• information integrity – the property of information that consists in its remaining undistorted (unchanged relative to a defined state);</w:t>
      </w:r>
    </w:p>
    <w:p w:rsidR="00000000" w:rsidRDefault="000362A8">
      <w:pPr>
        <w:pStyle w:val="pj"/>
      </w:pPr>
      <w:r>
        <w:rPr/>
        <w:t>• encryption – conversion of data into an unreadable form using encryption and decryption keys.</w:t>
      </w:r>
    </w:p>
    <w:p w:rsidR="00000000" w:rsidRDefault="000362A8">
      <w:pPr>
        <w:pStyle w:val="pj"/>
      </w:pPr>
      <w:r>
        <w:rPr/>
        <w:t>• unified register of external requirements in the field of information technology, information security and cybersecurity – a list of legislative, regulatory and contractual requirements, as well as regulatory directives, corporate obligations and industry standards.</w:t>
      </w:r>
    </w:p>
    <w:p w:rsidR="00000000" w:rsidRDefault="000362A8">
      <w:pPr>
        <w:pStyle w:val="pj"/>
      </w:pPr>
      <w:r>
        <w:rPr>
          <w:b/>
          <w:bCs/>
        </w:rPr>
        <w:t> </w:t>
      </w:r>
    </w:p>
    <w:p w:rsidR="00000000" w:rsidRDefault="000362A8">
      <w:pPr>
        <w:pStyle w:val="pc"/>
      </w:pPr>
      <w:r>
        <w:rPr/>
        <w:t>Chapter 3. Information Security Assets</w:t>
      </w:r>
    </w:p>
    <w:p w:rsidR="00000000" w:rsidRDefault="000362A8">
      <w:pPr>
        <w:pStyle w:val="pj"/>
      </w:pPr>
      <w:r>
        <w:t> </w:t>
      </w:r>
    </w:p>
    <w:p w:rsidR="00000000" w:rsidRDefault="000362A8">
      <w:pPr>
        <w:pStyle w:val="pj"/>
      </w:pPr>
      <w:r>
        <w:rPr/>
        <w:t>5. The Fund’s automated information-processing system is a distributed structure integrating the subsystems of the head office and regional branches into a single information system.</w:t>
      </w:r>
    </w:p>
    <w:p w:rsidR="00000000" w:rsidRDefault="000362A8">
      <w:pPr>
        <w:pStyle w:val="pj"/>
      </w:pPr>
      <w:r>
        <w:rPr/>
        <w:t>The principal information security assets of the Fund are:</w:t>
      </w:r>
    </w:p>
    <w:p w:rsidR="00000000" w:rsidRDefault="000362A8">
      <w:pPr>
        <w:pStyle w:val="pj"/>
      </w:pPr>
      <w:r>
        <w:rPr/>
        <w:t>5.1 information resources containing data classified under applicable legislation as state secrets, commercial secrets or official secrets of the Fund, as well as public information required for the normal operation of the Fund (hereinafter, “protected information”);</w:t>
      </w:r>
    </w:p>
    <w:p w:rsidR="00000000" w:rsidRDefault="000362A8">
      <w:pPr>
        <w:pStyle w:val="pj"/>
      </w:pPr>
      <w:r>
        <w:rPr/>
        <w:t>5.2 information technology facilities and systems (computer equipment, information and computing complexes, networks, communication channels and systems) used to process, transmit and store protected information;</w:t>
      </w:r>
    </w:p>
    <w:p w:rsidR="00000000" w:rsidRDefault="000362A8">
      <w:pPr>
        <w:pStyle w:val="pj"/>
      </w:pPr>
      <w:r>
        <w:rPr/>
        <w:t>5.3 software of the Fund’s automated system (operating systems, database management systems, other system and application software) used to process protected information;</w:t>
      </w:r>
    </w:p>
    <w:p w:rsidR="00000000" w:rsidRDefault="000362A8">
      <w:pPr>
        <w:pStyle w:val="pj"/>
      </w:pPr>
      <w:r>
        <w:rPr/>
        <w:t>5.4 premises intended for confidential negotiations and meetings;</w:t>
      </w:r>
    </w:p>
    <w:p w:rsidR="00000000" w:rsidRDefault="000362A8">
      <w:pPr>
        <w:pStyle w:val="pj"/>
      </w:pPr>
      <w:r>
        <w:rPr/>
        <w:t>5.5 premises housing facilities used to process protected information;</w:t>
      </w:r>
    </w:p>
    <w:p w:rsidR="00000000" w:rsidRDefault="000362A8">
      <w:pPr>
        <w:pStyle w:val="pj"/>
      </w:pPr>
      <w:r>
        <w:rPr/>
        <w:t>5.6 technical facilities and systems that process public information but are located in premises where protected information is processed;</w:t>
      </w:r>
    </w:p>
    <w:p w:rsidR="00000000" w:rsidRDefault="000362A8">
      <w:pPr>
        <w:pStyle w:val="pj"/>
      </w:pPr>
      <w:r>
        <w:rPr/>
        <w:t>5.7 technical facilities used for information processing, including audio recording, amplification and playback equipment, document production and duplication equipment, conference and television devices, and other technical means for processing graphic, semantic, alphabetic and numeric information.</w:t>
      </w:r>
    </w:p>
    <w:p w:rsidR="00000000" w:rsidRDefault="000362A8">
      <w:pPr>
        <w:pStyle w:val="pj"/>
      </w:pPr>
      <w:r>
        <w:rPr>
          <w:b/>
          <w:bCs/>
        </w:rPr>
        <w:t> </w:t>
      </w:r>
    </w:p>
    <w:p w:rsidR="00000000" w:rsidRDefault="000362A8">
      <w:pPr>
        <w:pStyle w:val="pj"/>
      </w:pPr>
      <w:r>
        <w:rPr>
          <w:b/>
          <w:bCs/>
        </w:rPr>
        <w:t> </w:t>
      </w:r>
    </w:p>
    <w:p w:rsidR="00000000" w:rsidRDefault="000362A8">
      <w:pPr>
        <w:pStyle w:val="pc"/>
      </w:pPr>
      <w:r>
        <w:rPr/>
        <w:t>Chapter 4. Objectives and Fundamental Principles</w:t>
      </w:r>
    </w:p>
    <w:p w:rsidR="00000000" w:rsidRDefault="000362A8">
      <w:pPr>
        <w:pStyle w:val="pj"/>
      </w:pPr>
      <w:r>
        <w:t> </w:t>
      </w:r>
    </w:p>
    <w:p w:rsidR="00000000" w:rsidRDefault="000362A8">
      <w:pPr>
        <w:pStyle w:val="pj"/>
      </w:pPr>
      <w:r>
        <w:rPr/>
        <w:t>6. The principal objective of all provisions of this Policy is to ensure the stable operation of the Fund’s information systems against potential material, physical, reputational or other damage resulting from accidental or intentional impact on information, information media, and processing and transmission processes, as well as to minimise the level of risk.</w:t>
      </w:r>
    </w:p>
    <w:p w:rsidR="00000000" w:rsidRDefault="000362A8">
      <w:pPr>
        <w:pStyle w:val="pj"/>
      </w:pPr>
      <w:r>
        <w:rPr/>
        <w:t>7. All information circulating within the Fund’s information systems is subject to protection.</w:t>
      </w:r>
    </w:p>
    <w:p w:rsidR="00000000" w:rsidRDefault="000362A8">
      <w:pPr>
        <w:pStyle w:val="pj"/>
      </w:pPr>
      <w:r>
        <w:rPr/>
        <w:t>8. The main objectives of the information security system are:</w:t>
      </w:r>
    </w:p>
    <w:p w:rsidR="00000000" w:rsidRDefault="000362A8">
      <w:pPr>
        <w:pStyle w:val="pj"/>
      </w:pPr>
      <w:r>
        <w:rPr/>
        <w:t>8.1 classifying information as non-secret, restricted-distribution or confidential information requiring protection against unlawful use;</w:t>
      </w:r>
    </w:p>
    <w:p w:rsidR="00000000" w:rsidRDefault="000362A8">
      <w:pPr>
        <w:pStyle w:val="pj"/>
      </w:pPr>
      <w:r>
        <w:rPr/>
        <w:t>8.2 creating operating conditions for the Fund that minimise the likelihood of threats to information resources being realised and causing damage;</w:t>
      </w:r>
    </w:p>
    <w:p w:rsidR="00000000" w:rsidRDefault="000362A8">
      <w:pPr>
        <w:pStyle w:val="pj"/>
      </w:pPr>
      <w:r>
        <w:rPr/>
        <w:t>8.3 establishing mechanisms and conditions for prompt response to information security threats and adverse trends in the Fund’s operations through regulatory, legal, organisational and technical security measures and controls;</w:t>
      </w:r>
    </w:p>
    <w:p w:rsidR="00000000" w:rsidRDefault="000362A8">
      <w:pPr>
        <w:pStyle w:val="pj"/>
      </w:pPr>
      <w:r>
        <w:rPr/>
        <w:t>8.4 creating conditions for the maximum possible recovery and containment of damage caused by unlawful actions of individuals and legal entities.</w:t>
      </w:r>
    </w:p>
    <w:p w:rsidR="00000000" w:rsidRDefault="000362A8">
      <w:pPr>
        <w:pStyle w:val="pj"/>
      </w:pPr>
      <w:r>
        <w:rPr/>
        <w:t>9. The Fund’s information security system shall be designed and operated in accordance with the following fundamental principles:</w:t>
      </w:r>
    </w:p>
    <w:p w:rsidR="00000000" w:rsidRDefault="000362A8">
      <w:pPr>
        <w:pStyle w:val="pj"/>
      </w:pPr>
      <w:r>
        <w:rPr/>
        <w:t>9.1 legality – compliance with information-protection legislation and the lawful interests of all participants in information exchange;</w:t>
      </w:r>
    </w:p>
    <w:p w:rsidR="00000000" w:rsidRDefault="000362A8">
      <w:pPr>
        <w:pStyle w:val="pj"/>
      </w:pPr>
      <w:r>
        <w:rPr/>
        <w:t>9.2 user identification – each information system user shall have an individual unique identifier within the relevant registration subsystem, or a single identifier for several or all automated systems;</w:t>
      </w:r>
    </w:p>
    <w:p w:rsidR="00000000" w:rsidRDefault="000362A8">
      <w:pPr>
        <w:pStyle w:val="pj"/>
      </w:pPr>
      <w:r>
        <w:rPr/>
        <w:t>9.3 access segregation – information shall be available only to persons authorised to access it and for whom it is intended;</w:t>
      </w:r>
    </w:p>
    <w:p w:rsidR="00000000" w:rsidRDefault="000362A8">
      <w:pPr>
        <w:pStyle w:val="pj"/>
      </w:pPr>
      <w:r>
        <w:rPr/>
        <w:t>9.4 proportionality – costs of information protection shall be proportionate to potential losses arising from realised threats;</w:t>
      </w:r>
    </w:p>
    <w:p w:rsidR="00000000" w:rsidRDefault="000362A8">
      <w:pPr>
        <w:pStyle w:val="pj"/>
      </w:pPr>
      <w:r>
        <w:rPr/>
        <w:t>9.5 minimum sufficiency – granting only the minimum access rights necessary;</w:t>
      </w:r>
    </w:p>
    <w:p w:rsidR="00000000" w:rsidRDefault="000362A8">
      <w:pPr>
        <w:pStyle w:val="pj"/>
      </w:pPr>
      <w:r>
        <w:rPr/>
        <w:t>9.6 interaction and coordination – information security measures shall be implemented through clear interaction among the Security Department, information technology units and information-resource user units, as well as specialised third-party organisations providing information protection and information-system support, with coordination of their efforts to achieve established objectives and interaction with authorised government bodies;</w:t>
      </w:r>
    </w:p>
    <w:p w:rsidR="00000000" w:rsidRDefault="000362A8">
      <w:pPr>
        <w:pStyle w:val="pj"/>
      </w:pPr>
      <w:r>
        <w:rPr/>
        <w:t>9.7 awareness and personal responsibility – users of information resources shall be aware of the existence of information control and protection systems; information services shall individually identify users and the processes initiated by them;</w:t>
      </w:r>
    </w:p>
    <w:p w:rsidR="00000000" w:rsidRDefault="000362A8">
      <w:pPr>
        <w:pStyle w:val="pj"/>
      </w:pPr>
      <w:r>
        <w:rPr/>
        <w:t>9.8 prioritisation – categorisation (ranking) of all Fund information resources by importance and assessment of actual and potential information security threats;</w:t>
      </w:r>
    </w:p>
    <w:p w:rsidR="00000000" w:rsidRDefault="000362A8">
      <w:pPr>
        <w:pStyle w:val="pj"/>
      </w:pPr>
      <w:r>
        <w:rPr/>
        <w:t>9.9 asset accounting – information resources and assets shall be inventoried annually. All resources shall be classified on a regular basis according to their criticality in terms of confidentiality and business continuity;</w:t>
      </w:r>
    </w:p>
    <w:p w:rsidR="00000000" w:rsidRDefault="000362A8">
      <w:pPr>
        <w:pStyle w:val="pj"/>
      </w:pPr>
      <w:r>
        <w:rPr/>
        <w:t>9.10 adherence to standards – the information security system shall comply with applicable international standards in this area;</w:t>
      </w:r>
    </w:p>
    <w:p w:rsidR="00000000" w:rsidRDefault="000362A8">
      <w:pPr>
        <w:pStyle w:val="pj"/>
      </w:pPr>
      <w:r>
        <w:rPr/>
        <w:t>9.11 mandatory control – user activity control and monitoring of information systems shall be carried out using operational control and logging tools and shall cover both unauthorised and authorised actions;</w:t>
      </w:r>
    </w:p>
    <w:p w:rsidR="00000000" w:rsidRDefault="000362A8">
      <w:pPr>
        <w:pStyle w:val="pj"/>
      </w:pPr>
      <w:r>
        <w:rPr/>
        <w:t>9.12 role-based management – roles shall adequately reflect the functions performed and the procedures adopted by the organisation for carrying them out. Where interrelated roles are assigned, the required sequence of performance shall be taken into account. Each role shall be aligned with criteria for evaluating the effectiveness of its performance;</w:t>
      </w:r>
    </w:p>
    <w:p w:rsidR="00000000" w:rsidRDefault="000362A8">
      <w:pPr>
        <w:pStyle w:val="pj"/>
      </w:pPr>
      <w:r>
        <w:rPr/>
        <w:t>9.13 personnel training – the Fund shall provide mandatory periodic training for all employees involved in the management, use or operation of the information protection system;</w:t>
      </w:r>
    </w:p>
    <w:p w:rsidR="00000000" w:rsidRDefault="000362A8">
      <w:pPr>
        <w:pStyle w:val="pj"/>
      </w:pPr>
      <w:r>
        <w:rPr/>
        <w:t>9.14 legitimate software – application and system software in use shall be licensed, procured from certified software suppliers, or certified in accordance with the regulatory legal acts of the Republic of Kazakhstan;</w:t>
      </w:r>
    </w:p>
    <w:p w:rsidR="00000000" w:rsidRDefault="000362A8">
      <w:pPr>
        <w:pStyle w:val="pj"/>
      </w:pPr>
      <w:r>
        <w:rPr/>
        <w:t>9.15 use of qualified services – only specialised organisations holding the required licences or certificates for the relevant activities shall be engaged under contract to develop and install information-system protection tools and systems;</w:t>
      </w:r>
    </w:p>
    <w:p w:rsidR="00000000" w:rsidRDefault="000362A8">
      <w:pPr>
        <w:pStyle w:val="pj"/>
      </w:pPr>
      <w:r>
        <w:rPr/>
        <w:t>9.16 protection against malicious software – only officially procured anti-malware tools shall be used. Information-system administrators shall install and regularly update anti-malware protection on automated workstations and information-system servers;</w:t>
      </w:r>
    </w:p>
    <w:p w:rsidR="00000000" w:rsidRDefault="000362A8">
      <w:pPr>
        <w:pStyle w:val="pj"/>
      </w:pPr>
      <w:r>
        <w:rPr/>
        <w:t>9.17 email traffic protection – email traffic shall be protected by a layered centralised anti-virus and anti-spam system using anti-virus products from different vendors and separate deployment on workstations, mail servers and firewalls;</w:t>
      </w:r>
    </w:p>
    <w:p w:rsidR="00000000" w:rsidRDefault="000362A8">
      <w:pPr>
        <w:pStyle w:val="pj"/>
      </w:pPr>
      <w:r>
        <w:rPr/>
        <w:t>9.18 protection against external impact through the Internet – when interacting with the Internet, appropriate information-protection controls (firewalls, anti-virus tools, cryptographic information-protection tools, etc.) shall be used to ensure that information is received and transmitted only in the prescribed format and for the relevant technology. Any use of Internet resources not authorised by the Fund’s management in the established manner shall be treated as an information security violation.</w:t>
      </w:r>
    </w:p>
    <w:p w:rsidR="00000000" w:rsidRDefault="000362A8">
      <w:pPr>
        <w:pStyle w:val="pj"/>
      </w:pPr>
      <w:r>
        <w:rPr>
          <w:b/>
          <w:bCs/>
        </w:rPr>
        <w:t> </w:t>
      </w:r>
    </w:p>
    <w:p w:rsidR="00000000" w:rsidRDefault="000362A8">
      <w:pPr>
        <w:pStyle w:val="pj"/>
      </w:pPr>
      <w:r>
        <w:rPr>
          <w:b/>
          <w:bCs/>
        </w:rPr>
        <w:t> </w:t>
      </w:r>
    </w:p>
    <w:p w:rsidR="00000000" w:rsidRDefault="000362A8">
      <w:pPr>
        <w:pStyle w:val="pc"/>
      </w:pPr>
      <w:r>
        <w:rPr/>
        <w:t>Chapter 5. Information Security Threats</w:t>
      </w:r>
    </w:p>
    <w:p w:rsidR="00000000" w:rsidRDefault="000362A8">
      <w:pPr>
        <w:pStyle w:val="pj"/>
      </w:pPr>
      <w:r>
        <w:t> </w:t>
      </w:r>
    </w:p>
    <w:p w:rsidR="00000000" w:rsidRDefault="000362A8">
      <w:pPr>
        <w:pStyle w:val="pj"/>
      </w:pPr>
      <w:r>
        <w:rPr/>
        <w:t>10. Information security threats are potential adverse impacts on protected information, including:</w:t>
      </w:r>
    </w:p>
    <w:p w:rsidR="00000000" w:rsidRDefault="000362A8">
      <w:pPr>
        <w:pStyle w:val="pj"/>
      </w:pPr>
      <w:r>
        <w:rPr/>
        <w:t>10.1 loss of information constituting the Fund’s commercial secret or other protected information, as well as distortion of such information through unauthorised modification or falsification;</w:t>
      </w:r>
    </w:p>
    <w:p w:rsidR="00000000" w:rsidRDefault="000362A8">
      <w:pPr>
        <w:pStyle w:val="pj"/>
      </w:pPr>
      <w:r>
        <w:rPr/>
        <w:t>10.2 leakage – unauthorised access by third parties to protected information (including unauthorised access, copying, theft, etc.), as well as leakage through communication channels and due to compromising electromagnetic emissions;</w:t>
      </w:r>
    </w:p>
    <w:p w:rsidR="00000000" w:rsidRDefault="000362A8">
      <w:pPr>
        <w:pStyle w:val="pj"/>
      </w:pPr>
      <w:r>
        <w:rPr/>
        <w:t>10.3 unavailability of information due to blocking, equipment or software failure, disruption of operating systems of workstations, servers, routers, database management systems or distributed computing networks, viruses, natural disasters or other force-majeure circumstances;</w:t>
      </w:r>
    </w:p>
    <w:p w:rsidR="00000000" w:rsidRDefault="000362A8">
      <w:pPr>
        <w:pStyle w:val="pj"/>
      </w:pPr>
      <w:r>
        <w:rPr/>
        <w:t>10.4 loss of information due to inadvertent errors by users, operators, system administrators or other persons servicing information systems.</w:t>
      </w:r>
    </w:p>
    <w:p w:rsidR="00000000" w:rsidRDefault="000362A8">
      <w:pPr>
        <w:pStyle w:val="pj"/>
      </w:pPr>
      <w:r>
        <w:rPr/>
        <w:t>11. Threats to information resources may be realised through:</w:t>
      </w:r>
    </w:p>
    <w:p w:rsidR="00000000" w:rsidRDefault="000362A8">
      <w:pPr>
        <w:pStyle w:val="pj"/>
      </w:pPr>
      <w:r>
        <w:rPr/>
        <w:t>11.1 unauthorised access to and acquisition of restricted-distribution information;</w:t>
      </w:r>
    </w:p>
    <w:p w:rsidR="00000000" w:rsidRDefault="000362A8">
      <w:pPr>
        <w:pStyle w:val="pj"/>
      </w:pPr>
      <w:r>
        <w:rPr/>
        <w:t>11.2 bribery of persons working in the organisation or in entities directly connected with its activities;</w:t>
      </w:r>
    </w:p>
    <w:p w:rsidR="00000000" w:rsidRDefault="000362A8">
      <w:pPr>
        <w:pStyle w:val="pj"/>
      </w:pPr>
      <w:r>
        <w:rPr/>
        <w:t>11.3 interception of information circulating in communication and computing facilities and systems through technical means of detection and extraction, unauthorised access to information, and intentional impact on information by software or tools during processing, transmission and storage;</w:t>
      </w:r>
    </w:p>
    <w:p w:rsidR="00000000" w:rsidRDefault="000362A8">
      <w:pPr>
        <w:pStyle w:val="pj"/>
      </w:pPr>
      <w:r>
        <w:rPr/>
        <w:t>11.4 compromise of integrity or destruction of data and software by malicious software.</w:t>
      </w:r>
    </w:p>
    <w:p w:rsidR="00000000" w:rsidRDefault="000362A8">
      <w:pPr>
        <w:pStyle w:val="pj"/>
      </w:pPr>
      <w:r>
        <w:rPr/>
        <w:t>12. The above threats may result in the following adverse consequences affecting the Fund’s information security and normal operations:</w:t>
      </w:r>
    </w:p>
    <w:p w:rsidR="00000000" w:rsidRDefault="000362A8">
      <w:pPr>
        <w:pStyle w:val="pj"/>
      </w:pPr>
      <w:r>
        <w:rPr/>
        <w:t>12.1 financial losses associated with leakage or disclosure of protected information;</w:t>
      </w:r>
    </w:p>
    <w:p w:rsidR="00000000" w:rsidRDefault="000362A8">
      <w:pPr>
        <w:pStyle w:val="pj"/>
      </w:pPr>
      <w:r>
        <w:rPr/>
        <w:t>12.2 financial losses associated with destruction and subsequent restoration of lost information;</w:t>
      </w:r>
    </w:p>
    <w:p w:rsidR="00000000" w:rsidRDefault="000362A8">
      <w:pPr>
        <w:pStyle w:val="pj"/>
      </w:pPr>
      <w:r>
        <w:rPr/>
        <w:t>12.3 losses arising from disruption of the Fund’s activities and from its inability to meet its obligations;</w:t>
      </w:r>
    </w:p>
    <w:p w:rsidR="00000000" w:rsidRDefault="000362A8">
      <w:pPr>
        <w:pStyle w:val="pj"/>
      </w:pPr>
      <w:r>
        <w:rPr/>
        <w:t>12.4 reputational damage to the Fund.</w:t>
      </w:r>
    </w:p>
    <w:p w:rsidR="00000000" w:rsidRDefault="000362A8">
      <w:pPr>
        <w:pStyle w:val="pj"/>
      </w:pPr>
      <w:r>
        <w:rPr>
          <w:b/>
          <w:bCs/>
        </w:rPr>
        <w:t> </w:t>
      </w:r>
    </w:p>
    <w:p w:rsidR="00000000" w:rsidRDefault="000362A8">
      <w:pPr>
        <w:pStyle w:val="pj"/>
      </w:pPr>
      <w:r>
        <w:rPr>
          <w:b/>
          <w:bCs/>
        </w:rPr>
        <w:t> </w:t>
      </w:r>
    </w:p>
    <w:p w:rsidR="00000000" w:rsidRDefault="000362A8">
      <w:pPr>
        <w:pStyle w:val="pc"/>
      </w:pPr>
      <w:r>
        <w:rPr/>
        <w:t>Chapter 6. Information Security Measures of the Fund</w:t>
      </w:r>
    </w:p>
    <w:p w:rsidR="00000000" w:rsidRDefault="000362A8">
      <w:pPr>
        <w:pStyle w:val="pj"/>
      </w:pPr>
      <w:r>
        <w:t> </w:t>
      </w:r>
    </w:p>
    <w:p w:rsidR="00000000" w:rsidRDefault="000362A8">
      <w:pPr>
        <w:pStyle w:val="pj"/>
      </w:pPr>
      <w:r>
        <w:rPr/>
        <w:t>13. The main information security measures of the Fund include:</w:t>
      </w:r>
    </w:p>
    <w:p w:rsidR="00000000" w:rsidRDefault="000362A8">
      <w:pPr>
        <w:pStyle w:val="pj"/>
      </w:pPr>
      <w:r>
        <w:rPr/>
        <w:t>13.1 legislative (legal) protection measures, including the applicable laws, decrees and regulations of the Republic of Kazakhstan governing the handling of information, defining the rights and obligations of participants in information relations during processing and use, and establishing liability for violations of such rules;</w:t>
      </w:r>
    </w:p>
    <w:p w:rsidR="00000000" w:rsidRDefault="000362A8">
      <w:pPr>
        <w:pStyle w:val="pj"/>
      </w:pPr>
      <w:r>
        <w:rPr/>
        <w:t>13.2 organisational (administrative) protection measures – internal documents governing data-processing system operations, the use of system resources, activities of support personnel and user interaction with the system, in order to prevent or make it substantially more difficult for security threats to be realised or to reduce losses if they occur, including response by responsible persons to information security incidents;</w:t>
      </w:r>
    </w:p>
    <w:p w:rsidR="00000000" w:rsidRDefault="000362A8">
      <w:pPr>
        <w:pStyle w:val="pj"/>
      </w:pPr>
      <w:r>
        <w:rPr/>
        <w:t>13.3 physical protection measures based on mechanical and electromechanical devices and structures designed to create physical barriers on potential routes of intrusion and access to protected information, as well as technical video-surveillance and security-alarm systems;</w:t>
      </w:r>
    </w:p>
    <w:p w:rsidR="00000000" w:rsidRDefault="000362A8">
      <w:pPr>
        <w:pStyle w:val="pj"/>
      </w:pPr>
      <w:r>
        <w:rPr/>
        <w:t>13.4 software and technical information security measures, including access management, logging, checks of the system’s technical condition and cryptographic data protection.</w:t>
      </w:r>
    </w:p>
    <w:p w:rsidR="00000000" w:rsidRDefault="000362A8">
      <w:pPr>
        <w:pStyle w:val="pji"/>
      </w:pPr>
      <w:r>
        <w:rPr/>
        <w:t>Clause 13 was supplemented with subclause 13.5 in accordance with the resolution of the Management Board of Damu Entrepreneurship Development Fund JSC, Minutes of the meeting dated 27 June 2023 No. 48/2023.</w:t>
      </w:r>
    </w:p>
    <w:p w:rsidR="00000000" w:rsidRDefault="000362A8">
      <w:pPr>
        <w:pStyle w:val="pj"/>
      </w:pPr>
      <w:r>
        <w:rPr/>
        <w:t>13.5 all non-conformities with requirements specified in internal documents relating to the information security management system shall be subject to mandatory coordination with the Security Department.</w:t>
      </w:r>
    </w:p>
    <w:p w:rsidR="00000000" w:rsidRDefault="000362A8">
      <w:pPr>
        <w:pStyle w:val="pji"/>
      </w:pPr>
      <w:r>
        <w:rPr/>
        <w:t>Clause 13 was supplemented with subclause 13.6 in accordance with the resolution of the Management Board of Damu Entrepreneurship Development Fund JSC, Minutes dated 29 June 2026 No. 58/2026.</w:t>
      </w:r>
    </w:p>
    <w:p w:rsidR="00000000" w:rsidRDefault="000362A8">
      <w:pPr>
        <w:pStyle w:val="pj"/>
      </w:pPr>
      <w:r>
        <w:rPr/>
        <w:t>13.6 The unified register of external requirements in the field of information technology, information security and cybersecurity shall be maintained in accordance with Appendix No. 1 to this Policy. The register shall include a complete list of legislative, regulatory and contractual requirements, as well as regulatory directives, corporate obligations and industry standards. Responsibility for maintaining and updating the register is assigned to the Security Department, which shall ensure that it is updated at least once every six months and promptly whenever new regulatory requirements enter into force. The register shall be available to all employees on the corporate resource and shall be used when planning and implementing information security activities.</w:t>
      </w:r>
    </w:p>
    <w:p w:rsidR="00000000" w:rsidRDefault="000362A8">
      <w:pPr>
        <w:pStyle w:val="pj"/>
      </w:pPr>
      <w:r>
        <w:rPr>
          <w:b/>
          <w:bCs/>
        </w:rPr>
        <w:t> </w:t>
      </w:r>
    </w:p>
    <w:p w:rsidR="00000000" w:rsidRDefault="000362A8">
      <w:pPr>
        <w:pStyle w:val="pc"/>
      </w:pPr>
      <w:r>
        <w:rPr/>
        <w:t>Chapter 7. Control and Responsibility</w:t>
      </w:r>
    </w:p>
    <w:p w:rsidR="00000000" w:rsidRDefault="000362A8">
      <w:pPr>
        <w:pStyle w:val="pj"/>
      </w:pPr>
      <w:r>
        <w:t> </w:t>
      </w:r>
    </w:p>
    <w:p w:rsidR="00000000" w:rsidRDefault="000362A8">
      <w:pPr>
        <w:pStyle w:val="pj"/>
      </w:pPr>
      <w:r>
        <w:rPr/>
        <w:t>14. The Fund’s management coordinates the activities of all units to establish and maintain an appropriate level of information security.</w:t>
      </w:r>
    </w:p>
    <w:p w:rsidR="00000000" w:rsidRDefault="000362A8">
      <w:pPr>
        <w:pStyle w:val="pj"/>
      </w:pPr>
      <w:r>
        <w:rPr/>
        <w:t>15. Strategic planning matters in information security, as well as control of emergency situations and incidents related to information protection, shall be handled by the Security Department jointly with the Information Technology Department.</w:t>
      </w:r>
    </w:p>
    <w:p w:rsidR="00000000" w:rsidRDefault="000362A8">
      <w:pPr>
        <w:pStyle w:val="pj"/>
      </w:pPr>
      <w:r>
        <w:rPr/>
        <w:t>16. In implementing this Policy, the Fund conducts regular monitoring and audits of the hardware and software environment that supports compliance with the provisions of this Policy. Audits are conducted using the resources of the Information Technology Department with the general participation of the Security Department, on a regular basis and according to an agreed and approved schedule, with reports submitted to the management of the supervising units and to the risk-management unit. An independent information security audit may be conducted by decision of the Fund’s Board of Directors with the engagement of an independent audit firm.</w:t>
      </w:r>
    </w:p>
    <w:p w:rsidR="00000000" w:rsidRDefault="000362A8">
      <w:pPr>
        <w:pStyle w:val="pj"/>
      </w:pPr>
      <w:r>
        <w:rPr/>
        <w:t>17. The Security Department monitors the protection of information resources, develops rules and instructions, and monitors compliance with information security requirements by all participants in information exchange. Incidents are investigated by the Fund’s Security Department jointly with the Information Technology Department.</w:t>
      </w:r>
    </w:p>
    <w:p w:rsidR="00000000" w:rsidRDefault="000362A8">
      <w:pPr>
        <w:pStyle w:val="pj"/>
      </w:pPr>
      <w:r>
        <w:rPr/>
        <w:t>18. Heads of the Fund’s structural units and regional branches bear personal responsibility for establishing and maintaining the operability of information systems and their protection systems, familiarising employees with information security requirements, and ensuring the secure use of information resources when organising business processes in the units they manage.</w:t>
      </w:r>
    </w:p>
    <w:p w:rsidR="00000000" w:rsidRDefault="000362A8">
      <w:pPr>
        <w:pStyle w:val="pj"/>
      </w:pPr>
      <w:r>
        <w:rPr/>
        <w:t>19. Information-system resource administrators ensure continuous network operation and are responsible for implementing the technical measures necessary to put the security policy into practice.</w:t>
      </w:r>
    </w:p>
    <w:p w:rsidR="00000000" w:rsidRDefault="000362A8">
      <w:pPr>
        <w:pStyle w:val="pj"/>
      </w:pPr>
      <w:r>
        <w:rPr/>
        <w:t>20. Users are responsible for using information systems in accordance with the security policy, rules and instructions and shall inform management, as well as the risk-management unit, of all suspicious situations encountered when working with the Fund’s information systems.</w:t>
      </w:r>
    </w:p>
    <w:p w:rsidR="00000000" w:rsidRDefault="000362A8">
      <w:pPr>
        <w:pStyle w:val="pj"/>
      </w:pPr>
      <w:r>
        <w:rPr/>
        <w:t>21. Persons responsible for non-compliance with procedures and rules governing the use of information resources may be subject to measures provided for by employment contracts between the Fund and the employee, applicable legislation of the Republic of Kazakhstan and this Policy.</w:t>
      </w:r>
    </w:p>
    <w:p w:rsidR="00000000" w:rsidRDefault="000362A8">
      <w:pPr>
        <w:pStyle w:val="pji"/>
      </w:pPr>
      <w:r>
        <w:rPr/>
        <w:t>Clause 22 was restated in accordance with the resolution of the Management Board of Damu Entrepreneurship Development Fund JSC, Minutes of the meeting dated 27 June 2023 No. 48/2023 (see previous version).</w:t>
      </w:r>
    </w:p>
    <w:p w:rsidR="00000000" w:rsidRDefault="000362A8">
      <w:pPr>
        <w:pStyle w:val="pj"/>
      </w:pPr>
      <w:r>
        <w:rPr/>
        <w:t>22. This document shall be reviewed and approved at least once a year.</w:t>
      </w:r>
    </w:p>
    <w:p w:rsidR="00000000" w:rsidRDefault="000362A8">
      <w:pPr>
        <w:pStyle w:val="pji"/>
      </w:pPr>
      <w:r>
        <w:rPr/>
        <w:t>The Chapter was supplemented with Clause 22-1 in accordance with the resolution of the Management Board of Damu Entrepreneurship Development Fund JSC, Minutes of the meeting dated 15 March 2019 No. 38/2019.</w:t>
      </w:r>
    </w:p>
    <w:p w:rsidR="00000000" w:rsidRDefault="000362A8">
      <w:pPr>
        <w:pStyle w:val="pj"/>
      </w:pPr>
      <w:r>
        <w:rPr/>
        <w:t>22-1. The Security Department shall submit an annual report on the state of information security, no later than the first quarter following the reporting period, to the Management Board, the Audit Committee of the Board of Directors, the Internal Audit Service and the Fund’s risk-management unit.</w:t>
      </w:r>
    </w:p>
    <w:p w:rsidR="00000000" w:rsidRDefault="000362A8">
      <w:pPr>
        <w:pStyle w:val="pj"/>
      </w:pPr>
      <w:r>
        <w:rPr>
          <w:b/>
          <w:bCs/>
        </w:rPr>
        <w:t> </w:t>
      </w:r>
    </w:p>
    <w:p w:rsidR="00000000" w:rsidRDefault="000362A8">
      <w:pPr>
        <w:pStyle w:val="pj"/>
      </w:pPr>
      <w:r>
        <w:rPr>
          <w:b/>
          <w:bCs/>
        </w:rPr>
        <w:t> </w:t>
      </w:r>
    </w:p>
    <w:p w:rsidR="00000000" w:rsidRDefault="000362A8">
      <w:pPr>
        <w:pStyle w:val="pc"/>
      </w:pPr>
      <w:r>
        <w:rPr/>
        <w:t>Chapter 8. Final Provisions</w:t>
      </w:r>
    </w:p>
    <w:p w:rsidR="00000000" w:rsidRDefault="000362A8">
      <w:pPr>
        <w:pStyle w:val="pj"/>
      </w:pPr>
      <w:r>
        <w:t> </w:t>
      </w:r>
    </w:p>
    <w:p w:rsidR="00000000" w:rsidRDefault="000362A8">
      <w:pPr>
        <w:pStyle w:val="pj"/>
      </w:pPr>
      <w:r>
        <w:rPr/>
        <w:t>23. The requirements of this Policy are mandatory for all relevant employees and structural units of the Fund.</w:t>
      </w:r>
    </w:p>
    <w:p w:rsidR="00000000" w:rsidRDefault="000362A8">
      <w:pPr>
        <w:pStyle w:val="pj"/>
      </w:pPr>
      <w:r>
        <w:rPr/>
        <w:t>24. Matters not regulated by this Policy shall be resolved in accordance with the procedure established by the legislation of the Republic of Kazakhstan and/or the Fund’s internal documents.</w:t>
      </w:r>
    </w:p>
    <w:p w:rsidR="00000000" w:rsidRDefault="000362A8">
      <w:pPr>
        <w:pStyle w:val="pj"/>
      </w:pPr>
      <w:r>
        <w:rPr/>
        <w:t>25. This Policy shall enter into force on the date of its approval by the Fund’s Management Board.</w:t>
      </w:r>
    </w:p>
    <w:p w:rsidR="00000000" w:rsidRDefault="000362A8">
      <w:pPr>
        <w:pStyle w:val="pj"/>
      </w:pPr>
      <w:r>
        <w:rPr/>
        <w:t>26. The Security Department is the owner of this document.</w:t>
      </w:r>
    </w:p>
    <w:p w:rsidR="00000000" w:rsidRDefault="000362A8">
      <w:pPr>
        <w:pStyle w:val="pji"/>
      </w:pPr>
      <w:r>
        <w:rPr/>
        <w:t>The Chapter was supplemented with Clause 27 in accordance with the resolution of the Management Board of Damu Entrepreneurship Development Fund JSC, Minutes of the meeting dated 27 June 2023 No. 48/2023.</w:t>
      </w:r>
    </w:p>
    <w:p w:rsidR="00000000" w:rsidRDefault="000362A8">
      <w:pPr>
        <w:pStyle w:val="pj"/>
      </w:pPr>
      <w:r>
        <w:rPr/>
        <w:t>27. Failure to comply with, or improper performance of, this Policy shall be regarded as failure by a Fund employee to perform, or properly perform, his or her official or other duties, with the persons at fault being subject to disciplinary or other liability.</w:t>
      </w:r>
    </w:p>
    <w:p w:rsidR="00000000" w:rsidRDefault="000362A8">
      <w:pPr>
        <w:pStyle w:val="pj"/>
      </w:pPr>
      <w:r>
        <w:t> </w:t>
      </w:r>
    </w:p>
    <w:p w:rsidR="00000000" w:rsidRDefault="000362A8">
      <w:pPr>
        <w:pStyle w:val="pji"/>
      </w:pPr>
      <w:r>
        <w:rPr/>
        <w:t>The Policy was supplemented with Appendix 1 in accordance with the resolution of the Management Board of Damu Entrepreneurship Development Fund JSC, Minutes dated 29 June 2026 No. 58/2026.</w:t>
      </w:r>
    </w:p>
    <w:p w:rsidR="00000000" w:rsidRDefault="000362A8">
      <w:pPr>
        <w:pStyle w:val="pr"/>
      </w:pPr>
      <w:r>
        <w:rPr/>
        <w:t>Appendix No. 1</w:t>
      </w:r>
    </w:p>
    <w:p w:rsidR="00000000" w:rsidRDefault="000362A8">
      <w:pPr>
        <w:pStyle w:val="pr"/>
      </w:pPr>
      <w:r>
        <w:rPr/>
        <w:t>to the Information Security Policy of</w:t>
      </w:r>
    </w:p>
    <w:p w:rsidR="00000000" w:rsidRDefault="000362A8">
      <w:pPr>
        <w:pStyle w:val="pr"/>
      </w:pPr>
      <w:r>
        <w:rPr/>
        <w:t>Damu Entrepreneurship Development Fund JSC</w:t>
      </w:r>
    </w:p>
    <w:p w:rsidR="00000000" w:rsidRDefault="000362A8">
      <w:pPr>
        <w:pStyle w:val="pj"/>
      </w:pPr>
      <w:r>
        <w:t> </w:t>
      </w:r>
    </w:p>
    <w:p w:rsidR="00000000" w:rsidRDefault="000362A8">
      <w:pPr>
        <w:pStyle w:val="pj"/>
      </w:pPr>
      <w:r>
        <w:t> </w:t>
      </w:r>
    </w:p>
    <w:p w:rsidR="00000000" w:rsidRDefault="000362A8">
      <w:pPr>
        <w:pStyle w:val="pc"/>
      </w:pPr>
      <w:r>
        <w:rPr/>
        <w:t>Unified Register of External Requirements in the Field of Information Technology, Information Security and Cybersecurity</w:t>
      </w:r>
    </w:p>
    <w:p w:rsidR="00000000" w:rsidRDefault="000362A8">
      <w:pPr>
        <w:pStyle w:val="pc"/>
      </w:pPr>
      <w:r>
        <w:rPr>
          <w:rStyle w:val="s1"/>
        </w:rPr>
        <w:t> </w:t>
      </w:r>
    </w:p>
    <w:tbl>
      <w:tblPr>
        <w:tblW w:w="5000" w:type="pct"/>
        <w:tblCellMar>
          <w:top w:w="15" w:type="dxa"/>
          <w:left w:w="15" w:type="dxa"/>
          <w:bottom w:w="15" w:type="dxa"/>
          <w:right w:w="15" w:type="dxa"/>
        </w:tblCellMar>
        <w:tblLook w:val="04A0" w:firstRow="1" w:lastRow="0" w:firstColumn="1" w:lastColumn="0" w:noHBand="0" w:noVBand="1"/>
      </w:tblPr>
      <w:tblGrid>
        <w:gridCol w:w="458"/>
        <w:gridCol w:w="1366"/>
        <w:gridCol w:w="1822"/>
        <w:gridCol w:w="1362"/>
        <w:gridCol w:w="1441"/>
        <w:gridCol w:w="1305"/>
        <w:gridCol w:w="1754"/>
        <w:gridCol w:w="1839"/>
        <w:gridCol w:w="1906"/>
        <w:gridCol w:w="1583"/>
        <w:gridCol w:w="1476"/>
        <w:gridCol w:w="1253"/>
        <w:gridCol w:w="1707"/>
      </w:tblGrid>
      <w:tr w:rsidR="00000000">
        <w:trPr>
          <w:trHeight w:val="530"/>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No.</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Category</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Document title</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Document type</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Source of identification</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Paragraph reference</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Official link (Adilet)</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Responsible unit</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Monitoring frequency</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Note</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Effective date</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Assessment of impact on IT and IS processes</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c"/>
            </w:pPr>
            <w:r>
              <w:rPr>
                <w:b/>
              </w:rPr>
              <w:t>Required compliance measures</w:t>
            </w:r>
          </w:p>
        </w:tc>
      </w:tr>
      <w:tr w:rsidR="00000000">
        <w:trPr>
          <w:trHeight w:val="419"/>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362A8">
            <w:pPr>
              <w:pStyle w:val="pr"/>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r>
      <w:tr w:rsidR="00000000">
        <w:trPr>
          <w:trHeight w:val="425"/>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362A8">
            <w:pPr>
              <w:pStyle w:val="pr"/>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r>
      <w:tr w:rsidR="00000000">
        <w:trPr>
          <w:trHeight w:val="403"/>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362A8">
            <w:pPr>
              <w:pStyle w:val="pr"/>
            </w:pPr>
            <w: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362A8">
            <w:pPr>
              <w:pStyle w:val="pji"/>
            </w:pPr>
            <w:r>
              <w:t> </w:t>
            </w:r>
          </w:p>
        </w:tc>
      </w:tr>
    </w:tbl>
    <w:p w:rsidR="00000000" w:rsidRDefault="000362A8">
      <w:pPr>
        <w:pStyle w:val="pj"/>
      </w:pPr>
      <w:r>
        <w:rPr>
          <w:rStyle w:val="s0"/>
        </w:rPr>
        <w:t> </w:t>
      </w:r>
    </w:p>
    <w:p w:rsidR="00000000" w:rsidRDefault="000362A8">
      <w:pPr>
        <w:pStyle w:val="pj"/>
      </w:pPr>
      <w:r>
        <w:rPr>
          <w:rStyle w:val="s0"/>
        </w:rPr>
        <w:t> </w:t>
      </w:r>
    </w:p>
    <w:p w:rsidR="00000000" w:rsidRDefault="000362A8">
      <w:pPr>
        <w:pStyle w:val="pj"/>
      </w:pPr>
      <w:r>
        <w:t> </w:t>
      </w:r>
    </w:p>
    <w:p w:rsidR="00000000" w:rsidRDefault="000362A8">
      <w:pPr>
        <w:pStyle w:val="pj"/>
      </w:pPr>
      <w:r>
        <w:t> </w:t>
      </w:r>
    </w:p>
    <w:p w:rsidR="00000000" w:rsidRDefault="000362A8">
      <w:pPr>
        <w:pStyle w:val="pj"/>
      </w:pPr>
      <w:r>
        <w:t> </w:t>
      </w:r>
    </w:p>
    <w:sectPr w:rsidR="00000000">
      <w:headerReference w:type="even" r:id="rId20"/>
      <w:headerReference w:type="default" r:id="rId21"/>
      <w:footerReference w:type="even" r:id="rId22"/>
      <w:footerReference w:type="default" r:id="rId23"/>
      <w:headerReference w:type="first" r:id="rId24"/>
      <w:footerReference w:type="firs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2A8" w:rsidRDefault="000362A8" w:rsidP="000362A8">
      <w:r>
        <w:separator/>
      </w:r>
    </w:p>
  </w:endnote>
  <w:endnote w:type="continuationSeparator" w:id="0">
    <w:p w:rsidR="000362A8" w:rsidRDefault="000362A8" w:rsidP="00036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2A8" w:rsidRDefault="000362A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2A8" w:rsidRDefault="000362A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2A8" w:rsidRDefault="000362A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2A8" w:rsidRDefault="000362A8" w:rsidP="000362A8">
      <w:r>
        <w:separator/>
      </w:r>
    </w:p>
  </w:footnote>
  <w:footnote w:type="continuationSeparator" w:id="0">
    <w:p w:rsidR="000362A8" w:rsidRDefault="000362A8" w:rsidP="00036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2A8" w:rsidRDefault="000362A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2A8" w:rsidRPr="000362A8" w:rsidRDefault="000362A8" w:rsidP="000362A8">
    <w:pPr>
      <w:pStyle w:val="a6"/>
      <w:spacing w:after="100"/>
      <w:jc w:val="right"/>
      <w:rPr>
        <w:rFonts w:ascii="Arial" w:hAnsi="Arial" w:cs="Arial"/>
        <w:color w:val="808080"/>
        <w:sz w:val="20"/>
      </w:rPr>
    </w:pPr>
    <w:r w:rsidRPr="000362A8">
      <w:rPr>
        <w:rFonts w:ascii="Arial" w:hAnsi="Arial" w:cs="Arial"/>
        <w:color w:val="808080"/>
        <w:sz w:val="20"/>
      </w:rPr>
      <w:t>Source: “PARAGRAPH” Information System</w:t>
    </w:r>
  </w:p>
  <w:p w:rsidR="000362A8" w:rsidRPr="000362A8" w:rsidRDefault="000362A8" w:rsidP="000362A8">
    <w:pPr>
      <w:pStyle w:val="a6"/>
      <w:spacing w:after="100"/>
      <w:jc w:val="right"/>
      <w:rPr>
        <w:rFonts w:ascii="Arial" w:hAnsi="Arial" w:cs="Arial"/>
        <w:color w:val="808080"/>
        <w:sz w:val="20"/>
      </w:rPr>
    </w:pPr>
    <w:r w:rsidRPr="000362A8">
      <w:rPr>
        <w:rFonts w:ascii="Arial" w:hAnsi="Arial" w:cs="Arial"/>
        <w:color w:val="808080"/>
        <w:sz w:val="20"/>
      </w:rPr>
      <w:t>Document: Information Security Policy of Damu Entrepreneurship Development Fund JSC (approved by the decision of the Management Board of Damu Entrepreneurship Development Fund JSC, Minutes No. 01/2018 dated 9 January 2018) (as amended and supplemented as of 29 June 2026)</w:t>
    </w:r>
  </w:p>
  <w:p w:rsidR="000362A8" w:rsidRPr="000362A8" w:rsidRDefault="000362A8" w:rsidP="000362A8">
    <w:pPr>
      <w:pStyle w:val="a6"/>
      <w:spacing w:after="100"/>
      <w:jc w:val="right"/>
      <w:rPr>
        <w:rFonts w:ascii="Arial" w:hAnsi="Arial" w:cs="Arial"/>
        <w:color w:val="808080"/>
        <w:sz w:val="20"/>
      </w:rPr>
    </w:pPr>
    <w:r w:rsidRPr="000362A8">
      <w:rPr>
        <w:rFonts w:ascii="Arial" w:hAnsi="Arial" w:cs="Arial"/>
        <w:color w:val="808080"/>
        <w:sz w:val="20"/>
      </w:rPr>
      <w:t>Document status: Effective from 9 January 2018.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2A8" w:rsidRDefault="000362A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362A8"/>
    <w:rsid w:val="00036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sz w:val="20"/>
      <w:szCs w:val="20"/>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0362A8"/>
    <w:pPr>
      <w:tabs>
        <w:tab w:val="center" w:pos="4677"/>
        <w:tab w:val="right" w:pos="9355"/>
      </w:tabs>
    </w:pPr>
  </w:style>
  <w:style w:type="character" w:customStyle="1" w:styleId="a7">
    <w:name w:val="Верхний колонтитул Знак"/>
    <w:basedOn w:val="a0"/>
    <w:link w:val="a6"/>
    <w:uiPriority w:val="99"/>
    <w:rsid w:val="000362A8"/>
    <w:rPr>
      <w:rFonts w:eastAsiaTheme="minorEastAsia"/>
      <w:sz w:val="24"/>
      <w:szCs w:val="24"/>
    </w:rPr>
  </w:style>
  <w:style w:type="paragraph" w:styleId="a8">
    <w:name w:val="footer"/>
    <w:basedOn w:val="a"/>
    <w:link w:val="a9"/>
    <w:uiPriority w:val="99"/>
    <w:unhideWhenUsed/>
    <w:rsid w:val="000362A8"/>
    <w:pPr>
      <w:tabs>
        <w:tab w:val="center" w:pos="4677"/>
        <w:tab w:val="right" w:pos="9355"/>
      </w:tabs>
    </w:pPr>
  </w:style>
  <w:style w:type="character" w:customStyle="1" w:styleId="a9">
    <w:name w:val="Нижний колонтитул Знак"/>
    <w:basedOn w:val="a0"/>
    <w:link w:val="a8"/>
    <w:uiPriority w:val="99"/>
    <w:rsid w:val="000362A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g.kz/Document/?doc_id=35185596" TargetMode="External"/><Relationship Id="rId13" Type="http://schemas.openxmlformats.org/officeDocument/2006/relationships/hyperlink" Target="http://prg.kz/Document/?doc_id=35301035" TargetMode="External"/><Relationship Id="rId18" Type="http://schemas.openxmlformats.org/officeDocument/2006/relationships/hyperlink" Target="http://prg.kz/Document/?doc_id=35301035"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prg.kz/Document/?doc_id=36042635" TargetMode="External"/><Relationship Id="rId12" Type="http://schemas.openxmlformats.org/officeDocument/2006/relationships/hyperlink" Target="http://prg.kz/Document/?doc_id=36602800" TargetMode="External"/><Relationship Id="rId17" Type="http://schemas.openxmlformats.org/officeDocument/2006/relationships/hyperlink" Target="http://prg.kz/Document/?doc_id=39358464"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prg.kz/Document/?doc_id=36042635"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prg.kz/Document/?doc_id=35301035" TargetMode="External"/><Relationship Id="rId11" Type="http://schemas.openxmlformats.org/officeDocument/2006/relationships/hyperlink" Target="http://prg.kz/Document/?doc_id=32153797"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prg.kz/Document/?doc_id=35301035" TargetMode="External"/><Relationship Id="rId23" Type="http://schemas.openxmlformats.org/officeDocument/2006/relationships/footer" Target="footer2.xml"/><Relationship Id="rId10" Type="http://schemas.openxmlformats.org/officeDocument/2006/relationships/hyperlink" Target="http://prg.kz/Document/?doc_id=36042635" TargetMode="External"/><Relationship Id="rId19" Type="http://schemas.openxmlformats.org/officeDocument/2006/relationships/hyperlink" Target="http://prg.kz/Document/?doc_id=32153797" TargetMode="External"/><Relationship Id="rId4" Type="http://schemas.openxmlformats.org/officeDocument/2006/relationships/footnotes" Target="footnotes.xml"/><Relationship Id="rId9" Type="http://schemas.openxmlformats.org/officeDocument/2006/relationships/hyperlink" Target="http://prg.kz/Document/?doc_id=35301035" TargetMode="External"/><Relationship Id="rId14" Type="http://schemas.openxmlformats.org/officeDocument/2006/relationships/hyperlink" Target="http://prg.kz/Document/?doc_id=32153797"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3681</Words>
  <Characters>20988</Characters>
  <Application>Microsoft Office Word</Application>
  <DocSecurity>0</DocSecurity>
  <Lines>174</Lines>
  <Paragraphs>49</Paragraphs>
  <ScaleCrop>false</ScaleCrop>
  <Company/>
  <LinksUpToDate>false</LinksUpToDate>
  <CharactersWithSpaces>24620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2026-07-28T11:38:00Z</dcterms:created>
  <dcterms:modified xsi:type="dcterms:W3CDTF">2026-07-28T11:38:00Z</dcterms:modified>
</cp:coreProperties>
</file>