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Республики Казахстан от 13 апреля 2010 года № 301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 утверждении Программы «Дорожная карта бизнеса 2020»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(с </w:t>
      </w:r>
      <w:bookmarkStart w:id="0" w:name="sub1001479313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"jl:30621431.0%20"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изменениями и дополнениями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0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по состоянию на 17.05.2013 г.)</w:t>
      </w:r>
    </w:p>
    <w:p w:rsidR="00AC5EA5" w:rsidRPr="00AC5EA5" w:rsidRDefault="00AC5EA5" w:rsidP="00AC5E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</w:t>
      </w:r>
      <w:bookmarkStart w:id="1" w:name="sub1001369971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"jl:30600929.0%20"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Указом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2010-2014 годы и признании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утратившими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силу некоторых указов Президента Республики Казахстан» Правительство Республики Казахстан </w:t>
      </w: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ПОСТАНОВЛЯЕТ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Утвердить прилагаемую </w:t>
      </w:r>
      <w:bookmarkStart w:id="2" w:name="sub1001413736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"jl:30621383.100%20"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Программу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(далее - Программа).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Центральным и местным исполнительным органам и иным организациям принять меры по реализации Программы.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См.: </w:t>
      </w:r>
      <w:bookmarkStart w:id="3" w:name="sub1002413030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Республики Казахстан от 28 апреля 2012 года № 541 «О некоторых вопросах реализации Программы «Дорожная карта бизнеса 2020», </w:t>
      </w:r>
      <w:bookmarkStart w:id="4" w:name="sub1001479315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"jl:30769585.0%20"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10 июня 2010 года № 556 «О некоторых мерах по реализации Программы «Дорожная карта бизнеса 2020»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Местным исполнительным органам ежемесячно, к 15 числу месяца, следующего за отчетным, представлять в Министерство экономического развития и торговли Республики Казахстан сводную информацию о ходе выполнения мероприятий Программы, в том числе сводную информацию об использовании выделяемых средств в рамках реализации Программы.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Министерство экономического развития и торговли Республики Казахстан.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Настоящее постановление вводится в действие со дня подписания.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C5EA5" w:rsidRPr="00AC5EA5" w:rsidTr="00AC5EA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Премьер-Министр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C5EA5" w:rsidRPr="00AC5EA5" w:rsidRDefault="00AC5EA5" w:rsidP="00AC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Масимов</w:t>
            </w:r>
            <w:proofErr w:type="spellEnd"/>
          </w:p>
        </w:tc>
      </w:tr>
    </w:tbl>
    <w:p w:rsidR="00AC5EA5" w:rsidRPr="00AC5EA5" w:rsidRDefault="00AC5EA5" w:rsidP="00AC5EA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SUB100"/>
      <w:bookmarkEnd w:id="5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Утверждена</w:t>
      </w:r>
    </w:p>
    <w:bookmarkStart w:id="6" w:name="sub1001413735"/>
    <w:p w:rsidR="00AC5EA5" w:rsidRPr="00AC5EA5" w:rsidRDefault="00AC5EA5" w:rsidP="00AC5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AC5EA5" w:rsidRPr="00AC5EA5" w:rsidRDefault="00AC5EA5" w:rsidP="00AC5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AC5EA5" w:rsidRPr="00AC5EA5" w:rsidRDefault="00AC5EA5" w:rsidP="00AC5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13 апреля 2010 года № 301</w:t>
      </w:r>
    </w:p>
    <w:p w:rsidR="00AC5EA5" w:rsidRPr="00AC5EA5" w:rsidRDefault="00AC5EA5" w:rsidP="00AC5EA5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«Дорожная карта бизнеса 2020»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По тексту Программы слова «акционерного общества «Назарбаев Университет» заменены словами «автономной организации образования «Назарбаев Университет» и слова «АО «Назарбаев Университет» заменены словами «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АОО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«Назарбаев Университет» в соответствии с </w:t>
      </w:r>
      <w:bookmarkStart w:id="7" w:name="sub1001948653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"jl:31004843.900%20"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09.06.11 г. № 647 (</w:t>
      </w:r>
      <w:bookmarkStart w:id="8" w:name="sub1001948673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"jl:31005576.100%20"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1 внесены изменения в соответствии с </w:t>
      </w:r>
      <w:bookmarkStart w:id="9" w:name="sub1001527387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"jl:30790993.1%20"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bookmarkStart w:id="10" w:name="sub1001527395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"jl:30791376.100%20"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1" w:name="sub1001645601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"jl:30844922.101%20"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12" w:name="sub1001645598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"jl:30847284.100%20"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3" w:name="sub1001804598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"jl:30920638.100%20"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bookmarkStart w:id="14" w:name="sub1001802409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"jl:30921403.100%20"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5" w:name="sub1001802429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"jl:30921382.1%20"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hyperlink r:id="rId6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4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6" w:name="sub1002012398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17" w:name="sub1002012402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"jl:31031577.100%20"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8" w:name="sub1002387457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19" w:name="sub1002387449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"jl:31156864.100%20"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0" w:name="sub1003497999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21" w:name="sub1003498001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"jl:31396166.100%20"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Паспорт Программы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850"/>
      </w:tblGrid>
      <w:tr w:rsidR="00AC5EA5" w:rsidRPr="00AC5EA5" w:rsidTr="00AC5EA5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«Дорожная карта бизнеса 2020»</w:t>
            </w:r>
          </w:p>
        </w:tc>
      </w:tr>
      <w:tr w:rsidR="00AC5EA5" w:rsidRPr="00AC5EA5" w:rsidTr="00AC5EA5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для разработки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162B61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AC5EA5"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Указ</w:t>
              </w:r>
            </w:hyperlink>
            <w:r w:rsidR="00AC5EA5"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2010 - 2014 годы и признании </w:t>
            </w:r>
            <w:proofErr w:type="gramStart"/>
            <w:r w:rsidR="00AC5EA5"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утратившими</w:t>
            </w:r>
            <w:proofErr w:type="gramEnd"/>
            <w:r w:rsidR="00AC5EA5"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силу некоторых указов Президента Республики Казахстан» (далее - Государственной программа)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1"/>
      <w:tr w:rsidR="00AC5EA5" w:rsidRPr="00AC5EA5" w:rsidTr="00AC5EA5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регионального развития Республики Казахстан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EA5" w:rsidRPr="00AC5EA5" w:rsidTr="00AC5EA5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действующих и создание новых постоянных рабочих мест, а также обеспечение устойчивого и сбалансированного роста регионального предпринимательства в </w:t>
            </w:r>
            <w:proofErr w:type="spellStart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несырьевых</w:t>
            </w:r>
            <w:proofErr w:type="spellEnd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секторах экономики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EA5" w:rsidRPr="00AC5EA5" w:rsidTr="00AC5EA5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Поддержка </w:t>
            </w:r>
            <w:proofErr w:type="gramStart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</w:t>
            </w:r>
            <w:proofErr w:type="gramEnd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бизнес-инициатив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Оздоровление предпринимательского сектора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Снижение валютных рисков предпринимателей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Усиление предпринимательского потенциала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EA5" w:rsidRPr="00AC5EA5" w:rsidTr="00AC5EA5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2010 - 2020 годы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EA5" w:rsidRPr="00AC5EA5" w:rsidTr="00AC5EA5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реализации задач, поставленных в Программы, будут достигнуты следующие целевые индикаторы:</w:t>
            </w:r>
          </w:p>
          <w:p w:rsidR="00AC5EA5" w:rsidRPr="00AC5EA5" w:rsidRDefault="00AC5EA5" w:rsidP="00AC5EA5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удешевление кредитов на общую сумму не менее 400 млрд. тенге;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2015 году</w:t>
            </w:r>
          </w:p>
          <w:p w:rsidR="00AC5EA5" w:rsidRPr="00AC5EA5" w:rsidRDefault="00AC5EA5" w:rsidP="00AC5EA5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обрабатывающей промышленности в структуре ВВП не менее 12,5 %;</w:t>
            </w:r>
          </w:p>
          <w:p w:rsidR="00AC5EA5" w:rsidRPr="00AC5EA5" w:rsidRDefault="00AC5EA5" w:rsidP="00AC5EA5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</w:t>
            </w:r>
            <w:proofErr w:type="spellStart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экспорта не менее 40% в общем объеме экспорта;</w:t>
            </w:r>
          </w:p>
          <w:p w:rsidR="00AC5EA5" w:rsidRPr="00AC5EA5" w:rsidRDefault="00AC5EA5" w:rsidP="00AC5EA5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объема </w:t>
            </w:r>
            <w:proofErr w:type="spellStart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экспорта не менее 43% от объема совокупного производства обрабатывающей промышленности;</w:t>
            </w:r>
          </w:p>
          <w:p w:rsidR="00AC5EA5" w:rsidRPr="00AC5EA5" w:rsidRDefault="00AC5EA5" w:rsidP="00AC5EA5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производительности труда в обрабатывающей промышленности не менее 1,5 раз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EA5" w:rsidRPr="00AC5EA5" w:rsidTr="00AC5EA5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республиканском бюджете на Программы «Дорожная карта бизнеса 2020» предусмотрено:</w:t>
            </w:r>
          </w:p>
          <w:p w:rsidR="00AC5EA5" w:rsidRPr="00AC5EA5" w:rsidRDefault="00AC5EA5" w:rsidP="00AC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2010 - 15,4 млрд. тенге;</w:t>
            </w:r>
          </w:p>
          <w:p w:rsidR="00AC5EA5" w:rsidRPr="00AC5EA5" w:rsidRDefault="00AC5EA5" w:rsidP="00AC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2011 - 28,3 млрд. тенге;</w:t>
            </w:r>
          </w:p>
          <w:p w:rsidR="00AC5EA5" w:rsidRPr="00AC5EA5" w:rsidRDefault="00AC5EA5" w:rsidP="00AC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2012 - 36,6 млрд. тенге;</w:t>
            </w:r>
          </w:p>
          <w:p w:rsidR="00AC5EA5" w:rsidRPr="00AC5EA5" w:rsidRDefault="00AC5EA5" w:rsidP="00AC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2013 - 39,1 млрд. тенге;</w:t>
            </w:r>
          </w:p>
          <w:p w:rsidR="00AC5EA5" w:rsidRPr="00AC5EA5" w:rsidRDefault="00AC5EA5" w:rsidP="00AC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2014 - 34,9 млрд. тенге;</w:t>
            </w:r>
          </w:p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2015 - 34,2 млрд. тенге.</w:t>
            </w:r>
          </w:p>
        </w:tc>
      </w:tr>
    </w:tbl>
    <w:p w:rsidR="00AC5EA5" w:rsidRPr="00AC5EA5" w:rsidRDefault="00AC5EA5" w:rsidP="00AC5E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SUB200"/>
      <w:bookmarkEnd w:id="22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23" w:name="sub1001527441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"jl:30790993.11%20"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bookmarkStart w:id="24" w:name="sub1001527411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"jl:30791376.200%20"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5" w:name="sub1001780981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"jl:30916516.100%20"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8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24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6" w:name="sub1001645602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"jl:30844922.200%20"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27" w:name="sub1001645603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"jl:30847284.200%20"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8" w:name="sub1001802427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"jl:30921382.2%20"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bookmarkStart w:id="29" w:name="sub1001802421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"jl:30921403.200%20"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0" w:name="sub1002012417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31" w:name="sub1002012418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"jl:31031577.200%20"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2" w:name="sub1002387458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"jl:31156161.101%20"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2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33" w:name="sub1002387459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"jl:31156864.200%20"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4" w:name="sub1002413156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"jl:31185011.10%20"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28.04.12 г. № 541 (</w:t>
      </w:r>
      <w:bookmarkStart w:id="35" w:name="sub1002413160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"jl:31185065.200%20"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5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6" w:name="sub1003498005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"jl:31395979.102%20"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6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37" w:name="sub1003498006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"jl:31396166.200%20"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7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Введение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«Дорожная карта бизнеса 2020» (далее - Программа) разработана для реализации </w:t>
      </w:r>
      <w:bookmarkStart w:id="38" w:name="sub1001311097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"jl:30559064.0%20"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послания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8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Президента Республики Казахстана народу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Казахстана «Новое десятилетие - Новый экономический подъем - Новые возможности Казахстана» и </w:t>
      </w:r>
      <w:bookmarkStart w:id="39" w:name="sub1001296898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"jl:30559730.0%20"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Стратегического плана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9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 Казахстана до 2020 года.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является одним из механизмов реализации Государственной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является логическим продолжением реализации дорожных карт 2009 и 2010 годов при этом акцент смещается на посткризисное развитие, сохранение действующих и создание новых постоянных рабочих мест.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реализации Программы: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отбор и решение по финансированию (рефинансированию) проектов принимается банками второго уровня (далее - Банки) и акционерным обществом «Банк Развития Казахстана и/или его аффилированная Лизинговая компания» (далее - Банк Развития) и лизинговыми компаниями (далее - Лизинговые компании)» самостоятельно в соответствии с условиями, установленными в Программе;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государство через уполномоченный государственный орган и специально определенные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советы принимает решение по возможности субсидирования, гарантирования, предоставления грантов и (или) предоставления других мер государственной поддержки;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согласования в рамках реализации Программы со стороны государства будут выполняться координаторами Программы на местном уровне по принципу «одного окна».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условий Программы является сохранение действующих и создание новых рабочих мест из числа резидентов Республики Казахстан.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ставки вознаграждения по кредитам банков/Договорам финансового лизинга Банков/Банка Развития/Лизинговых компаний не подлежат проекты, предусматривающие выпуск подакцизных товаров.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субсидирование займов, направленных на выкуп долей, акций организаций, а также предприятия как имущественный комплекс, за исключением проектов, имеющих инвестиционную программу, направленную на реанимацию/развитие, модернизацию данного предприятия.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Субъекту частного предпринимательства (далее - предпринимателю) может быть оказана комплексная поддержка в рамках всех инструментов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не подлежат кредиты/Договоры финансового лизинга: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кредитором являются государственные институты развития, за исключением Банка Развития;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выдаваемые финансовыми институтами на переработку сельскохозяйственной продукции, а также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предпринимателей, получающих государственную поддержку в рамках других государственных программ, в том числе </w:t>
      </w:r>
      <w:bookmarkStart w:id="40" w:name="sub1001857204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"jl:30948391.100%20"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Программы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0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посткризисного восстановления (оздоровление конкурентоспособных предприятий), утвержденной постановлением Правительства Республики Казахстан от 4 марта 2011 года № 225, и </w:t>
      </w:r>
      <w:bookmarkStart w:id="41" w:name="sub1001891297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"jl:30963133.100%20"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Программы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1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«Производительность 2020», утвержденной постановлением Правительства Республики Казахстан от 14 марта 2011 года № 254, за исключением Стабилизационных и антикризисных программ;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виде овердрафта.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снижения стоимости кредитных ресурсов для субъектов малого и среднего бизнеса и увеличения доступности и оперативности предоставления кредитных ресурсов для субъектов малого и среднего бизнеса путем привлечения организационно-технических возможностей Банков/Лизинговых компаний будут приняты меры по привлечению кредитных ресурсов международных финансовых институтов через финансового агента, за исключением кредитов/Договоров финансового лизинга, выданных Банком Развития.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Предприниматели, получающие государственную финансовую поддержку через Банки/Банк Развития/Лизинговые компании в рамках стабилизационных и антикризисных программ, могут являться участниками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Местные исполнительные органы при разработке программ развития территорий будут учитывать положения настоящей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и иные органы и организации, ответственные за достижение целей, целевых индикаторов, задач, показателей результатов и термины, употребляемые в Программе: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образовательное учреждение - научная организация, оказывающая услуги по повышению квалификации руководящих работников и менеджеров путем проведения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консультационное сопровождение стажировки участников проекта «Деловые связи» за рубежом.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Государственная комиссия - Государственная комиссия по вопросам модернизации экономики Республики Казахстан, утвержденная </w:t>
      </w:r>
      <w:bookmarkStart w:id="42" w:name="sub1000614104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"jl:30097964.0%20"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Указом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2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Президента Республики Казахстан от 13 апреля 2007 года № 314 «О мерах по модернизации экономики Республики Казахстан»;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Региональный координационный совет - Консультативно-совещательный орган, создаваемый и возглавляемый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акимами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областей, городов Алматы и Астаны, с участием представителей местных исполнительных органов, банков, объединений предпринимателей, отраслевых ассоциаций и независимых экспертов (далее -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группа - Рабочая группа при Государственной комиссии по вопросам модернизации экономики Республики Казахстан по вопросам реализации второго и четвертого направлении Программы, состав которой утверждается решением Правительства;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орган - Министерство регионального развития Республики Казахстан;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координатор Программы на местном уровне - Структурное подразделение местного исполнительного органа, определяемое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акимом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области, городов Алматы и Астаны, ответственное за реализацию Программы на местах по принципу «одного окна» для предпринимателей;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Финансовый агент - АО «Фонд развития предпринимательства «Даму» осуществляет в рамках Программы функции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перечислению в Банки/Банк Развития/Лизинговые компании финансовых сре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амках субсидирования ставки вознаграждения;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гарантированию кредитов в рамках Программы;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выработке рекомендаций по материалам по должникам, представляемым на заседания Государственной комиссии и Рабочей группы;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субсидирования;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гарантирования;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предоставления грантов;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Программы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;»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участник-предприниматель, имеющий положительное решение Банка/Банка Развития/Лизинговой компании,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Государственной комиссии (рекомендацию Рабочей группы) по оказанию государственной поддержки в рамках Программы;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должник-предприниматель, испытывающий затруднение по выплате обязательств по кредиту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)/ Договору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 и другим обязательствам.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- Государственное учреждение «Комитет развития предпринимательства» Министерства регионального развития Республики Казахстан.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Приграничные территории - территории или часть территорий административно-территориальных образований сторон, прилегающие к государственной границе сторон и определяемые в качестве таковых в 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соответствии с их национальным законодательством или международными договорами, участниками которых они являются.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Стабилизационные и антикризисные программы, государственные программы и мероприятия, реализуемые в рамках исполнения постановлений Правительства Республики Казахстан:</w:t>
      </w:r>
    </w:p>
    <w:bookmarkStart w:id="43" w:name="sub1000691668"/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"jl:30141969.0%20"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от 6 ноября 2007 года № 1039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3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Плана первоочередных действий по обеспечению стабильности социально-экономического развития Республики Казахстан»;</w:t>
      </w:r>
    </w:p>
    <w:bookmarkStart w:id="44" w:name="sub1000912324"/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"jl:30361586.0%20"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от 25 ноября 2008 года № 1085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4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 плане совместных действий Правительства Республики Казахстан, Национального Банка Республики Казахстан и Агентства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регулированию и надзору финансового рынка и финансовых организаций по стабилизации экономики и финансовой системы на 2009 - 2010 годы».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услуг Финансового агента по объему финансирования на реализацию Программы в пределах 30 млрд. тенге, выделенных в 2010 году, составляет 366 млн. тенге.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Программы не могут являться юридические лица,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компании, а также юридические лица, форма собственности которых оформлена как частное учреждение.</w:t>
      </w:r>
      <w:proofErr w:type="gramEnd"/>
    </w:p>
    <w:p w:rsidR="00AC5EA5" w:rsidRPr="00AC5EA5" w:rsidRDefault="00AC5EA5" w:rsidP="00AC5E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SUB300"/>
      <w:bookmarkEnd w:id="45"/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Анализ текущей ситуации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Государственной программой предусматривается ускоренное развитие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секторов экономики, обеспечивающих ее диверсификацию и рост конкурентоспособности.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наряду с реализацией крупных инвестиционных проектов в традиционных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экспортоориентированных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секторах экономики, инициаторами которых являются национальные холдинги, системообразующие компании топливно-энергетического комплекса и металлургической промышленности, приоритетом государственной программы является развитие малого и среднего предпринимательства для создания современных произво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п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ерспективой развития их экспортной ориентированности.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Малое и среднее предпринимательство оказывает серьезное влияние на развитие народного хозяйства, решение социальных проблем, увеличение численности занятых работников. По численности работающих, по объему производимых и реализуемых товаров, выполняемых работ и услуг субъекты малого и среднего предпринимательства в отдельных областях играют ведущую роль. Поэтому проблема государственной поддержки предпринимательства в настоящее время является наиболее актуальной. В сложившейся ситуации требуется пересмотр политики финансовой и нефинансовой поддержки предпринимательства, направленной на стимулирование развития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экспортоориентированных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секторов экономики на основе партнерства государства и бизнеса.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этой связи такие инструменты, как гарантирование кредитов и субсидирование процентных ставок по кредитам, являются достаточно популярными и применяются с целью развития и поддержки того или иного сектора экономики. Данные инструменты позволяют привлекать значительные финансовые средства коммерческих банков, которые в силу кредитных и сопутствующих рисков не торопятся вкладывать их в тот или иной сектор экономики.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недопущения дисбаланса секторов малого, среднего и крупного предпринимательства необходимо усиление государственной поддержки малого и среднего предпринимательства, в том числе за счет развития регионального предпринимательства.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инструменты государственной поддержки предпринимателей предусмотрены в </w:t>
      </w:r>
      <w:bookmarkStart w:id="46" w:name="sub1000436682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"jl:30044096.0%20"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Законе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6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«О частном предпринимательстве», в который были внесены изменения и дополнения в рамках совершенствования бюджетного законодательства.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проблемами, сдерживающими инициативы предпринимательства, прежде всего, малого и среднего, в развитии новых производств являются: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 к финансированию и высокая стоимость заимствования;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неразвитость индустриальной инфраструктуры;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неразвитость инфраструктуры поддержки предпринимательства.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того, сохраняется большая долговая нагрузка у предприятий, образовавшаяся в предыдущие годы, что ограничивает их инвестиционную активность.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Государством в неполной мере оказывается поддержка экспорта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сектора, в то время как показывает мировая практика, формирование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экспортоорентированных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предприятий 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секторах экономики в условиях глобализации и жесткой международной конкуренции, происходит во многом с помощью стимулирующих мер государства.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Мировая практика свидетельствует, что в странах с развитой рыночной экономикой малому и среднему предпринимательству оказывается значительная государственная поддержка.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Германии предусматриваются следующие льготные условия кредитования: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низкая процентная ставка (как правило - на весь срок кредитования);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длительный период кредитования (часто 10 лет, причем минимум на первые два года предприятие освобождается от всяких выплат);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возврата взятых сумм в любое время (нередко без дополнительных выплат);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долевое финансирование (за счет государственных сре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именяется только к определенной части инвестиционного проекта, например 50%. В остальном проект должен быть профинансирован за счет собственных средств инвестора или других заемных средств).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поддержки малых и средних предприятий в Сингапуре создано единое на всю страну агентство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Spring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Оно осуществляет около 100 различных программ помощи предпринимателям. Особые льготы предоставляются малым и средним предприятиям, которые только начинают свой бизнес. В Сингапуре разработаны и внедрены десятки разнообразных программ льготного кредитования предприятий малого и среднего бизнеса. Это и выдача специальных займов, и страхование кредитов, и распределение субсидий.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связи с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вышеизложенным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предполагается адаптация и использование инструментов поддержки предпринимателей, таких как субсидирование и гарантирование кредитов, сервисная поддержка, подведение производственной инфраструктуры и подготовка кадров в рамках реализации Программы в условиях Республики Казахстан.</w:t>
      </w:r>
    </w:p>
    <w:p w:rsidR="00AC5EA5" w:rsidRPr="00AC5EA5" w:rsidRDefault="00AC5EA5" w:rsidP="00AC5E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SUB400"/>
      <w:bookmarkEnd w:id="47"/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Цель, задачи, целевые индикаторы и показатели результатов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реализации Программы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Подраздел 4.1. изложен в редакции </w:t>
      </w:r>
      <w:bookmarkStart w:id="48" w:name="sub1001645604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"jl:30844922.401%20"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8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49" w:name="sub1001645605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"jl:30847284.400%20"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9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4.1 Цель Программы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Сохранение действующих и создание новых постоянных рабочих мест, а также обеспечение устойчивого и сбалансированного роста регионального предпринимательства 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секторах экономики.</w:t>
      </w:r>
    </w:p>
    <w:p w:rsidR="00AC5EA5" w:rsidRPr="00AC5EA5" w:rsidRDefault="00AC5EA5" w:rsidP="00AC5E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0" w:name="SUB402"/>
      <w:bookmarkEnd w:id="50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4.2 внесены изменения в соответствии с </w:t>
      </w:r>
      <w:bookmarkStart w:id="51" w:name="sub1002387611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1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52" w:name="sub1002387612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"jl:31156864.402%20"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2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4.2 Целевые индикаторы Программы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Целевые индикаторы: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удешевление кредитов на общую сумму не менее 400 млрд. тенге;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2015 году: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доли обрабатывающей промышленности в структуре ВВП до уровня не менее 12,5 %;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увеличение доли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экспорта до уровня не менее 40 % в общем объеме экспорта;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увеличение объема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экспорта до уровня не менее 43% от объема совокупного производства обрабатывающей промышленности;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производительности труда в обрабатывающей промышленности не менее 1,5 раз.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Количественные показатели индикаторов до 2020 года будут определены по результатам реализации первого этапа Программы, с последующим внесением дополнений в Программу.</w:t>
      </w:r>
    </w:p>
    <w:p w:rsidR="00AC5EA5" w:rsidRPr="00AC5EA5" w:rsidRDefault="00AC5EA5" w:rsidP="00AC5E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3" w:name="SUB403"/>
      <w:bookmarkEnd w:id="53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подраздел 4.3 внесены изменения в соответствии с </w:t>
      </w:r>
      <w:bookmarkStart w:id="54" w:name="sub1001527440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"jl:30790993.12%20"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4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bookmarkStart w:id="55" w:name="sub1001527442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"jl:30791376.403%20"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56" w:name="sub1001781004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"jl:30916516.101%20"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6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03.08.10 г. № 783 (</w:t>
      </w:r>
      <w:hyperlink r:id="rId9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55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57" w:name="sub1001645606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"jl:30844922.403%20"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7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 (</w:t>
      </w:r>
      <w:bookmarkStart w:id="58" w:name="sub1001645607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"jl:30847284.403%20"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8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59" w:name="sub1001804836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"jl:30920638.403%20"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9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31.12.10 г. № 1520 (</w:t>
      </w:r>
      <w:bookmarkStart w:id="60" w:name="sub1001802425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"jl:30921403.403%20"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1" w:name="sub1001802426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1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hyperlink r:id="rId10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60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2" w:name="sub1001837697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"jl:30938762.100%20"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31.01.11 г. № 63 (</w:t>
      </w:r>
      <w:bookmarkStart w:id="63" w:name="sub1001837698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"jl:30938912.403%20"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3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4" w:name="sub1002012419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"jl:31031320.43%20"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4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65" w:name="sub1002012420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"jl:31031577.403%20"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5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6" w:name="sub1002179453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"jl:31092340.0%20"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6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01.12.11 г. № 1424 (</w:t>
      </w:r>
      <w:bookmarkStart w:id="67" w:name="sub1002179497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"jl:31092570.403%20"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7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8" w:name="sub1002387616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"jl:31156161.104%20"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69" w:name="sub1002387615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"jl:31156864.403%20"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0" w:name="sub1002413172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"jl:31185011.1001%20"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0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28.04.12 г. № 541 (</w:t>
      </w:r>
      <w:bookmarkStart w:id="71" w:name="sub1002413173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"jl:31185065.403%20"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1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2" w:name="sub1002592989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"jl:31255126.0%20"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2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12.09.12 г. № 1190 (вводится в действие по истечении десяти календарных дней со дня первого официального опубликования) (</w:t>
      </w:r>
      <w:bookmarkStart w:id="73" w:name="sub1002592995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"jl:31255470.403%20"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3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4" w:name="sub1003498007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"jl:31395979.1043%20"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4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75" w:name="sub1003498008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"jl:31396166.403%20"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4.3 Задачи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задач в рамках реализации Программы осуществляется по четырем направлениям: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поддержка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новых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бизнес-инициатив;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оздоровление предпринимательского сектора;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3) снижение валютных рисков предпринимателей;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усиление предпринимательского потенциала.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решения поставленных задач уполномоченным органом будут приняты меры по совершенствованию нормативной правовой базы.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Реализация Программы будет осуществляться в соответствии с </w:t>
      </w:r>
      <w:bookmarkStart w:id="76" w:name="sub1001413754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"jl:30621383.700%20"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Планом мероприятий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6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являющимся приложением к Программе.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орган в целях реализации первого, третьего и четвертого направлений Программы осуществляет целевой трансферт в местный бюджет и определяет общий лимит финансирования для каждой области, столицы, города республиканского значения.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Координаторы Программы на местном уровне распределяют общий лимит финансирования по первому и третьему направлениям реализации Программы и согласовывают его с уполномоченным органом.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Между уполномоченным органом 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акимами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областей, городов Алматы и Астана заключаются типовые соглашения о результатах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увеличению объема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экспорта региона;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количеству создаваемых рабочих мест в регионе;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росту производительности труда 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несырьевом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секторе экономики региона;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увеличению поступлений в государственный бюджет.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второму направлению реализации Программы лимит финансирования по регионам не распределяется.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Средства, выделенные на субсидирование и гарантирование в рамках Программы и не использованные Финансовым агентом по итогам финансового года, могут быть использованы в очередном финансовом году на субсидирование и/или гарантирование проектов, в том числе на проекты, одобренные в очередном финансовом году.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предпринимательского потенциала стран Таможенного союза осуществляется путем предоставления финансовых и нефинансовых мер поддержки на приграничных территориях Республики Казахстан, в которых имеются ресурсный потенциал и потребность создания предприятий с совместным участием резидентов Российской Федерации и Республики Беларусь.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финансовых и нефинансовых мер поддержки будет осуществляться субъектам частного предпринимательства - резидентам Республики Казахстан, реализующим проекты на территории Республики Казахстан, вновь созданным с участием предпринимателей стран-участниц Таможенного союза и обеспечивающим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менее 80 % штатной численности граждан Республики Казахстан.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финансовых и нефинансовых мер поддержки субъектам частного предпринимательства на приграничных территориях Республики Казахстан осуществляется по следующим направлениям: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привлечение предпринимательского потенциала стран-участниц Таможенного союза для создания произво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дств/пр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едприятий услуг;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увеличение количества субъектов частного предпринимательства, реализующих проекты в приоритетных секторах экономики;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расширение произво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дств/пр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едприятий услуг на приграничных территориях для увеличения экспорта товаров за пределы Таможенного союза и создание конкурентной среды;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расширение бизнеса субъектов частного предпринимательства, реализующих проекты на приграничных территориях.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реализации вышеуказанных направлений будут также использоваться инструменты поддержки субъектам частного предпринимательства на приграничных территориях Республики Казахстан, предусмотренные Программой.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Первое направление: поддержка </w:t>
      </w:r>
      <w:proofErr w:type="gramStart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новых</w:t>
      </w:r>
      <w:proofErr w:type="gramEnd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бизнес-инициатив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Первое направление реализации Программы предусматривает оказание государственной поддержки при реализации проектов 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секторах экономики в соответствии с приоритетами Государственной программы, за исключением инструмента государственной поддержки по предоставлению грантов.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Государственная поддержка в рамках первого направления реализации Программы заключается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субсидировании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номинальной ставки вознаграждения по кредитам/Договорам финансового лизинга Банков/Банка Развития/Лизинговых компаний для реализации проектов;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частичном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гарантировании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кредитам Банков/Банка Развития, направленным на реализацию проектов;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развитии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производственной (индустриальной) инфраструктуры;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предоставлении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государственных грантов.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Участниками первого направления Программы могут быть предприниматели, реализующие и (или) планирующие реализовать инвестиционные проекты в приоритетных секторах экономики (в соответствии с </w:t>
      </w:r>
      <w:bookmarkStart w:id="77" w:name="sub1000807706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"jl:30182141.0%20"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общим классификатором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видов экономической деятельности (далее -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утвержденным приказом председателя Комитета по техническому регулированию и методологии Министерства индустрии и 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торговли Республики Казахстан от 14 декабря 2007 года № 683-од), согласно </w:t>
      </w:r>
      <w:bookmarkStart w:id="78" w:name="sub1001413755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"jl:30621383.1%20"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1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Программе, за исключением инструмента государственной поддержки по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предоставлению грантов.</w:t>
      </w:r>
    </w:p>
    <w:p w:rsidR="00AC5EA5" w:rsidRPr="004F3242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3798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Участниками первого направления Программы не могут быть предприниматели: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осуществляющие выпуск подакцизных товаров/продукции;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прямым кредитором которых являются государственные институты развития, за исключением кредитов Банка Развития;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реализующие проекты в металлургической промышленности, осуществляющие переработку минерального сырья, которые включены в </w:t>
      </w:r>
      <w:bookmarkStart w:id="79" w:name="sub1002718272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"jl:31313739.1%20"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Перечень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получающие кредиты/лизинг, выдаваемые финансовыми институтами, а также финансовую поддержку в рамках программ Министерства сельского хозяйства.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Координаторы Программы на местном уровне в рамках указанных секторов экономики будут определять приоритеты с учетом специфики каждого региона, которые будут согласовываться с Уполномоченным органом и публиковаться в региональных средствах массовой информации и на сайтах местных исполнительных органов.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Субсидированию также подлежат кредиты, направленные на рефинансирование займов/Договоров финансового лизинга, полученных не ранее 6 месяцев до вынесения проекта на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соответствующие критериям первого направления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Субсидирование ставки вознаграждения по кредитам/Договорам финансового лизинга Банков/Банка Развития/Лизинговых компаний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субсидирования ставки вознаграждения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ставки вознаграждения Банка/Банка Развития/Лизинговой компании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по новым кредитам/Договорам финансового лизинга, выдаваемым для реализации новых инвестиционных проектов, а также проектов, направленных на модернизацию и расширение производства.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кредита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)/Договора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лизинга, по которому (рым) осуществляется субсидирование ставки вознаграждения, не может превышать 1,5 млрд. тенге для одного Предпринимателя. При этом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сумма кредита (-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)/Договора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 рассчитывается для одного Предпринимателя без учета задолженности по кредиту (-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сумма кредита/Договора финансового лизинга составляет свыше 1,5 млрд. тенге, но не превышает 4,5 млрд. тенге, то Финансовый агент после получения от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и документов осуществляет рассмотрение информации о Предпринимателе, проводит экономический анализ проекта и рекомендации по возможности субсидирования/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несубсидирования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для согласования материалы в Рабочий орган.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 в случаях, если: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 реализации проекта Предпринимателем не будет создано не менее 10 % новых постоянных рабочих мест по отношению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проект Предпринимателя не соответствует критериям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субсидирования составляет до 3 (три) лет с возможностью дальнейшей пролонгации до 10 (десять) лет (по Договорам финансового лизинга до 5 (пять) лет). Продление срока действия Договора субсидирования по истечении 3 (трех) лет одобряется решением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ходатайства Банка/Банка Развития/Лизинговой компанией только при выделении сре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из республиканского бюджета для субсидирования Предпринимателей в соответствующем году. Продление срока действия Договора субсидирования осуществляется ежегодно.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Заявитель должен обеспечить участие в реализации проекта собственных денежных средств на уровне не ниже 10 % от общей стоимости реализации проекта, либо участие в реализации проекта собственным движимым/недвижимым имуществом (в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имуществом третьих лиц, предоставляемым в обеспечение) на уровне не ниже 20 % от общей стоимости реализации проекта.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предоставления обеспечения исполнения обязательств по кредиту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только по кредитам Банков с номинальной ставкой вознаграждения не более 14 %, из которых 7 % оплачивает Предприниматель, а разницу компенсирует государство. При этом Банк не взимает какие-либо комиссии, сборы и/или иные платежи, связанные с кредитом, за исключением: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 Банка Развития может осуществляться по кредитам с номинальной ставкой вознаграждения не более 13 %, из которых 6 % оплачивает Предприниматель, а разницу компенсирует государство. При этом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 Развития не взимает какие-либо комиссии, сборы и/или иные платежи, связанные с кредитом, за исключением случаев: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Субсидирование ставки вознаграждения может также осуществляться по Договорам финансового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лизинга Банков/Банка Развития/Лизинговых компаний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номинальной ставкой вознаграждения не более 14 %, из которых 7 % оплачивает Предприниматель, а разницу компенсирует государство. При этом Банк/Банк Развития/Лизинговая компания не взимает какие-либо комиссии, сборы и/или иные платежи, связанные с Договором финансового лизинга, за исключением: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финансирования, инициируемыми заявителем;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взимаемые по причине нарушения Предпринимателем обязательств по Договору финансового лизинга.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не может осуществляться по Договорам возвратного лизинга, вторичного лизинга или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сублизинга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также подлежат кредиты/Договоры финансового лизинга с плавающей ставкой вознаграждения, при этом, в случае превышения процентной ставки вознаграждения выше предельных значений, установленных в Программе, - действие Договора субсидирования по данному кредиту/лизингу прекращается.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12 %, из которых 7 % оплачивает предприниматель, а разницу компенсирует государство.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номинальной ставки вознаграждения может осуществляться по валютным кредитам Банка Развития, по которым Банк Развития снижает ставку вознаграждения до 11 %, из которых 6 % оплачивает Предприниматель, а разницу компенсирует государство.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по валютным кредитам, по которым осуществляется субсидирование ставки вознаграждения, не могут превышать эквивалентного размера 1,5 млрд. тенге для одного предпринимателя.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сумма по валютным кредитам/Договорам финансового лизинга составляет свыше 1,5 млрд. тенге, но не превышает 4,5 млрд. тенге, то Финансовый агент после получения от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и документов осуществляет рассмотрение проекта Предпринимателя, проводит экономический анализ проекта и вырабатывает рекомендации по возможности субсидирования/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несубсидирования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для согласования материалы в рабочий орган.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 в случаях, если: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 реализации проекта Предпринимателем не будет создано не менее 10% новых постоянных рабочих мест по отношению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проект Предпринимателя не соответствует критериям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не может осуществляться по кредитам, выдаваемым (выданным) на пополнение оборотных средств, за исключением случаев, когда финансирование оборотных средств осуществляется в рамках кредита на приобретение и/или модернизацию основных средств и/или расширение производства, но не более 30% от суммы кредита.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допускается субсидирование по части кредита на пополнение оборотных средств, выданных на возобновляемой основе. Условие возможности возобновления по части кредита на пополнение оборотных сре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амках кредита на приобретение и/или модернизацию основных средств и/или расширение производства должно быть указано в решении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Механизм субсидирования ставки вознаграждения по кредитам Договорам финансового лизинга 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Заявитель обращается в Банк/Банк Развития/Лизинговую компанию.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Банк/Банк Развития/Лизинговая компания проводят оценку финансово-экономической эффективности проекта и, в случае положительного решения, направляют уведомление заявителю о готовности кредитовать проект/заключить Договор финансового лизинга.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Заявитель с положительным решением Банка/Банка Развития/Лизинговой компании обращается к координатору Программы на местном уровне, который выносит данный проект на рассмотрение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рассматривает проект на соответствие критериям Программы и принимает решение о возможности (или невозможности) субсидирования. Решение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соответствующим протоколом.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5. Координатор Программы на местном уровне направляет перечень проектов, одобренных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субсидированию, в соответствующие Банки/Банк Развития/Лизинговые компании с условиями субсидирования, а также финансовому агенту.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5-1. Срок действия решения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месяца со дня получения протокола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Банком/Банком Развития/Лизинговой компанией.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По проектам, имеющим положительное решение Банков/Банка Развития/Лизинговой компании - по кредитованию/заключению Договора финансового лизинга 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по субсидированию, Банком/Банком Развития/Лизинговой компании, участником и финансовым агентом заключается договор субсидирования, в рамках которого финансовый агент и участник Программы выплачивают Банку/Банку Развития/Лизинговой компании соответствующие части ставки вознаграждения.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Предоставление гарантий по кредитам Банков/Банка развития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предоставления гарантий по кредитам Банков/Банка развития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Гарантия предоставляется только по новым кредитам, выдаваемым для реализации новых проектов, а также реализуемым проектам, направленным на инвестиции, модернизацию и расширение производства.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Сумма кредит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гарантирование, не может превышать 300 млн. тенге для одного Предпринимателя. При этом сумма кредита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для одного Предпринимателя без учета задолженности по кредиту (-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Размер гарантии не может быть выше 50 % от суммы кредита. Для начинающих предпринимателей размер гарантии не может быть выше 70 % от суммы кредита, при этом максимальная сумма кредита не может быть выше 20 млн. тенге.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Для предпринимателей гарантия предоставляется на платной основе.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Гарантирование может осуществляться по кредитам, выдаваемым на пополнение оборотных средств, когда финансирование оборотных средств осуществляется в рамках кредита на приобретение и/или модернизацию основных средств и/или инвестиции, но не более 30 % от суммы кредита. Допускается также гарантирование кредита в размере не более 60 млн. тенге,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заявителем основной деятельности).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получения гарантии по кредитам свыше 60 млн. тенге, заявитель должен обеспечить участие в реализации Проекта собственными денежными средствами на уровне не ниже 10 % от общей стоимости реализации Проекта либо собственным движимым/недвижимым имуществом (в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имуществом третьих лиц, предоставляемым в обеспечение) на уровне не ниже 20 % от общей стоимости реализации Проекта.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Ставка вознаграждения Банков по кредитам, по которым осуществляется гарантирование, не может быть выше 14 %. Ставка вознаграждения Банка Развития по кредитам, по которым осуществляется гарантирование, не может быть выше 13 %. При этом, Банк/Банк Развития не взимает какие-либо комиссии, сборы и/или иные платежи, связанные с кредитом, за исключением случаев: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предоставления гарантий по кредитам Банков/Банка Развития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Заявитель обращается в Банк/Банк Развития с заявлением на получение кредита.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Банк/Банк Развития самостоятельно в соответствии с процедурой, установленной внутренними документами Банка/Банка Развития, проводит комплексную экспертизу проекта и на основе представленного заявителем заключения об оценке залогового имущества проводит оценку залоговой стоимости обеспечения заявителя, после чего в случае недостаточности обеспечения принимает решение о финансировании либо отказе в финансировании проекта под частичную гарантию Финансового агента.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Банком/Банком Развития положительного решения по финансированию проекта, Банк/Банк Развития в течение 5 (пяти) рабочих дней направляет Финансовому агенту необходимые документы для принятия решения о предоставлении гарантии.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принятия положительного решения о предоставлении гарантии, Финансовый агент направляет в Банк/Банк Развития письмо с положительным решением Финансового агента о возможности гарантирования.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После получения письма Банком/Банком Развития с положительным решением Финансового агента Банк/Банк Развития представляет заявителю соответствующее письмо об условиях заключаемого кредита с указанием расчета необходимой суммы гарантии.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После получения письма от Банка/Банка Развития заявитель обращается к координатору Программы на местном уровне с заявлением с приложением письма Банка/Банка Развития, расчетом необходимого размера гарантии.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Координатор Программы на местном уровне выносит проект на рассмотрение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7.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рассматривает проекты на соответствие критериям Программы и в соответствии с приоритетами региона принимает решение о возможности (или невозможности) гарантирования. Решение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соответствующим протоколом.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Координатор Программы на местном уровне направляет протокол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/выписку из протокола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Финансовому агенту и в соответствующие Банки/Банк Развития, а также извещает заявителя о результатах рассмотрения проекта на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После получения протокола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/выписки из протокола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согласовании частичного гарантирования кредита предпринимателя от Координатора Программы на местном уровне Финансовый агент направляет предварительное гарантийное письмо в Банк/Банк Развития.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Банк/Банк Развития после получения протокола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/выписки из протокола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Координатора Программы на местном уровне и предварительного гарантийного письма от Финансового агента заключает с заявителем кредитный договор, договор (-ы) залога (-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направляет Финансовому агенту.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После заключения соответствующего кредитного Договора между Банком/Банком Развития и заявителем, Банк/Банк Развития, Финансовый агент и заявитель подписывают Договор гарантии.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После предоставления Финансовым агентом гарантии по проекту заявителя Координатор Программы на местном уровне производит оплату Финансовому агенту.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Грантовое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финансирование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предоставления Грантов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Целевые гранты начинающим субъектам частного предпринимательства, молодым предпринимателям, женщинам и инвалидам (далее - предприниматели) выделяются на безвозмездной и безвозвратной основе для реализации новых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бизнес-идей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приоритетных секторов экономики согласно </w:t>
      </w:r>
      <w:hyperlink r:id="rId11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Максимальная сумма Гранта для одного Предпринимателя не может превышать 3 000 000 (три миллиона) тенге.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 поддержки в форме Грантов осуществляется за счет средств республиканского бюджета.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Средства Гранта предоставляются государством через местные исполнительные органы (далее - Координатор) по итогам проводимых конкурсов по отбору начинающих предпринимателей на предоставление целевых грантов. При этом обязательным условием для участия в конкурсе является прохождение Предпринимателями (индивидуальным предпринимателем или учредителем (учредителями) юридического лица) краткосрочного обучения на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экспресс-курсах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начинающих предпринимателей «Бизнес советник».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проведения конкурса местные исполнительные органы создают конкурсную комиссию по отбору заявок субъектов малого предпринимательства, претендующих на предоставление грантов, и утверждают ее состав.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Конкурсная комиссия при рассмотрении конкурсных заявок дает рекомендации на основании следующих критериев оценки бизнес - проекта Предпринимателя: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новизна и оригинальность бизнес идей.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конкурентоспособность бизнес-проекта (проработка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рыночной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потребности-маркетинговый анализ);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готовность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внедрению (проработка вопроса организации производства, наличие помещения для размещения Предпринимателя, рынка сбыта, уровень готовности проекта для запуска производства);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Обязательными условиями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являются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расходов на его реализацию в размере не менее 20 процентов от объема предоставляемого Гранта.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 должны использовать средства гранта на следующие цели: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основных средств и материалов;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нематериальных активов;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технологии;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прав на франшизу;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расходы, связанные с исследовательскими работами, внедрением новых технологий.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гранта не могут быть использованы на приобретение недвижимого имущества, земельного участка и в качестве платы за аренду.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предоставления грантов: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Предприниматель обращается к Рабочему органу Конкурсной комиссии с заявкой на участие в конкурсе.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Рабочей орган Конкурсной комиссии после получения заявки от предпринимателя осуществляет: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проверку полноты представленных документов;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предложений, повестки дня, определение даты, времени и места проведения заседания Конкурсной комиссии, о чем уведомляет всех членов Конкурсной комиссии.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Рабочий орган Конкурсной комиссии в течение 10 (десяти) рабочих дней с момента получения всех документов и информации выносит их на рассмотрение Конкурсной комиссии.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Конкурсная комиссия при рассмотрении конкурсных заявок дает рекомендации на основании следующих критериев оценки бизнес - проекта Предпринимателя: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конкурентоспособность бизнес-проекта (проработка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рыночной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потребности-маркетинговый анализ);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готовность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внедрению (проработка вопроса организации производства, наличие помещения для размещения Предпринимателя, рынка сбыта, уровня готовности проекта для запуска производства);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новизна бизнес идеи.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Рекомендации о предоставлении/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Предпринимателю гранта оформляется протоколом Конкурсной комиссии с указанием причин возможности предоставления/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непредоставления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По результатам проведенного конкурса Рабочий орган Конкурсной комиссии в течение 5 (пяти) рабочих дней направляет на рассмотрение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протокол Конкурсной комиссии.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В рамках проводимого заседания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следующие мероприятия: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рассмотрение рекомендаций Конкурсной комиссии по предоставлению/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непредоставлению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обсуждение между членами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Проекта Предпринимателя и представленных документов;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результатам обсуждения производит отбор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бизнес-проектов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Предпринимателей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этом в протоколе обязательно должна быть указана причина отклонения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отдельных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бизнес-проектов.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Координатор Программы на местном уровне с момента оформления протокола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уведомление Предпринимателю о решении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одобренным/отклоненным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бизнес-проектам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членам Конкурсной комиссии и Финансовому агенту для проведения подготовительных мероприятий для заключения Договора по предоставлению гранта с Предпринимателем;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Развитие производственной (индустриальной) инфраструктуры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предоставления поддержки по развитию производственной (индустриальной) инфраструктуры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производственной (индустриальной) инфраструктуры будет заключаться в подведении недостающей инфраструктуры и может осуществляться для проектов малого и среднего бизнеса, направленных на модернизацию и расширение производств, как для отдельных проектов индивидуально, так и в рамках организации промышленных площадок.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Производственная (индустриальная) инфраструктура подводится также для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бизнес-инкубаторов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Выделение средств может быть направлено только на строительство и реконструкцию следующей инфраструктуры: дороги, водоотведение, газификация, водоводы, паропроводы, теплоснабжение, котельные для промышленных площадок, водопроводы, железнодорожные тупики, телефонизация, электрические подстанции, линии электропередачи, скважины.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Выделение средств на развитие производственной инфраструктуры должно осуществляться в соответствии с </w:t>
      </w:r>
      <w:bookmarkStart w:id="80" w:name="sub1001050453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"jl:30364477.0%20"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бюджетным законодательством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0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Подведение недостающей инфраструктуры может быть направлено на обеспечение нескольких проектов.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строительства (реконструкции) инфраструктуры не должна превышать 50% от стоимости проекта в случае подведения инфраструктуры для отдельного проекта.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производственной (индустриальной) инфраструктуры должно соответствовать генеральному плану развития населенного пункта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оказания поддержки по развитию производственной (индустриальной) инфраструктуры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по обеспечению недостающей производственной (индустриальной) инфраструктуры будет предоставляться в следующем порядке: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Предприниматель обращается координатору Программы на местном уровне с заявкой об обеспечении проекта производственной (индустриальной) инфраструктурой, включающей обоснование необходимости подведения или улучшения инфраструктуры.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Отобранный перечень заявок, сформированный координатором Программы на местном уровне, выносится на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решения о возможности (или невозможности) финансирования строительства или реконструкции производственной (индустриальной) инфраструктуры на предмет соответствия критериям Программы согласно </w:t>
      </w:r>
      <w:bookmarkStart w:id="81" w:name="sub1001645610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"jl:30621383.202%20"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2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1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Исключен в соответствии с </w:t>
      </w:r>
      <w:hyperlink r:id="rId12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27.03.12 г. № 357 </w:t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13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Строительство или реконструкция производственной (индустриальной) инфраструктуры осуществляется в соответствии с действующим законодательством.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Подраздел «Бизнес-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Насихат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». 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 в соответствии с </w:t>
      </w:r>
      <w:hyperlink r:id="rId14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20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17.05.13 г. № 498 </w:t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15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2" w:name="SUB2"/>
      <w:bookmarkEnd w:id="82"/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Второе направление: оздоровление предпринимательского сектора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Второе направление реализации Программы направлено на сохранение действующих и создание новых постоянных рабочих мест, а также оздоровление предприятий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 экономики.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оздоровления может оказываться следующая поддержка: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должнику ставки вознаграждения по уже имеющимся кредитам Банков/Банка Развития (на момент одобрения) и на новую задолженность в рамках одной кредитной линии, которая возникает после одобрения проекта;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рассмотрение вопроса предоставления должнику отсрочки по погашению налоговой задолженности в бюджет (кроме индивидуального подоходного налога, удерживаемого у источника выплаты) без начисления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пени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которая будет предусмотрена в установленном порядке в Налоговом кодексе.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мероприятия по оздоровлению предприятий в рамках Плана финансово-экономического оздоровления, в том числе по задолженности перед внутренними кредиторами по облигациям, размещенным на Казахстанской фондовой бирже.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второго направления Программы могут быть: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предприниматели, работающие в приоритетных секторах экономики (в соответствии с </w:t>
      </w:r>
      <w:hyperlink r:id="rId16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общим классификатором</w:t>
        </w:r>
      </w:hyperlink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видов экономической деятельности (далее -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683-од) согласно </w:t>
      </w:r>
      <w:hyperlink r:id="rId17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юридические лица, владеющие контрольным пакетом акций (долей) в предприятиях, осуществляющих деятельность в приоритетных секторах экономики в соответствии с приложением 1 к Программе.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проекта не могут быть: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предприятия металлургической промышленности, осуществляющие переработку минерального сырья и включенные в </w:t>
      </w:r>
      <w:bookmarkStart w:id="83" w:name="sub1001781415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"jl:30916634.1%20"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перечень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3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31 декабря 2010 года № 1514;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предприятия, не согласившиеся раскрыть полную информацию по финансово-экономическому состоянию, кредитам и иной задолженности;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предприниматели, не согласовавшие план финансово-экономического оздоровления (далее - План) с кредитором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Предприниматели, имеющие действующие кредиты, направленные на строительство и функционирование торговых сетей, имеющие программы поддержки казахстанских товаропроизводителей, включающие в себя: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договоров с казахстанскими производителями, осуществляющими поставку товаров на срок не менее 2 лет;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реализацию товаров казахстанских производителей - не менее 30% товарного ассортимента;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товарооборот казахстанских товаров - не менее 60% в общем товарообороте за год,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предшествующему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отчетному;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розничной торговли продовольственными товарами, в том числе входящими в продовольственную корзину;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казахстанским предпринимателям, осуществляющим деятельность на территории торгового объекта, площади - не менее 60% от общей площади;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осуществление оплаты товаров перед казахстанскими производителями и/или предпринимателями, осуществляющими поставку товаров казахстанских производителей,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аффилиированными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производителями, не позднее 30 календарных дней со дня приемки;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наиболее выгодных условий по размещению казахстанских товаров на торговых полках;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отмену входных бонусов для казахстанских производителей;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рекламных акций казахстанских производителей, проводимых торговыми сетями за счет торговых сетей;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Меморандума о взаимном сотрудничестве между местными исполнительными органами и торговым предприятием по вопросам стабилизации цен на основные продовольственные товары.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Критерии отбора торговых сетей для субсидирования процентной ставки по уже имеющимся кредитам банков: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осуществляющие розничной торговли со штатной численностью не менее 100 человек, занятых по основному виду деятельности;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суммарная площадь магазинов - не менее 2 000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нахождение на праве собственности у юридического лица, сто процентов акций (долей участия) которого принадлежат резиденту (резидентам) Республики Казахстан, либо индивидуальным предпринимателям, являющемся резидентом Республики Казахстан;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 работы предприятий в отрасли - не менее 2 лет;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2 и более торговых объектов.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 за соблюдением вышеуказанных условий поддержки казахстанских производителей будет осуществляться Финансовым агентом в рамках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проекта не могут быть: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предприятия металлургической промышленности, осуществляющие переработку минерального сырья, которые включены в </w:t>
      </w:r>
      <w:hyperlink r:id="rId18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перечень</w:t>
        </w:r>
      </w:hyperlink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предприятия, не согласившиеся раскрыть полную информацию по финансово-экономическому состоянию, кредитам и иной задолженности;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предприниматели, не согласовавшие план финансово-экономического оздоровления (далее - План) с кредитором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субсидирования ставки вознаграждения по кредитам Банков/Банка Развития.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Заявку на участие во втором направлении реализации Программы должник может подать только в 2010 и 2011 годах.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Рассмотрению проектов в 2012 году на участие во втором направлении Программы подлежат заявки, внесенные Банками/Банком Развития Финансовому агенту до 31 декабря 2011 года.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Сумма кредита (</w:t>
      </w:r>
      <w:proofErr w:type="spellStart"/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</w:t>
      </w:r>
      <w:proofErr w:type="spellEnd"/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которому(рым) осуществляется субсидирование процентной ставки, не может превышать 4,5 млрд. тенге для одного должника.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Срок субсидирования не может превышать 3 (три) года.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Субсидирование не может осуществляться по кредитам, направленным на приобретение коммерческой недвижимости, не связанной с основным видом деятельности.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Субсидирование ставки вознаграждения может осуществляться только по кредитам Банка, по которым Банк снижает ставку вознаграждения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12 %, из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7 % оплачивает должник-предприниматель, а 5 % - компенсирует государство. При этом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запрещается увеличение ставки вознаграждения по кредитам Банка, в случае, если действующая ставка вознаграждения ниже 12 %. Также Банк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Субсидирование ставки вознаграждения распространяется на существующую задолженность (на момент одобрения) и новую задолженность в рамках одной кредитной линии, которая возникает после одобрения проекта.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Субсидирование может осуществляться по кредитам, выданным на приобретение и/или модернизацию основных средств и/или расширение производства и/или пополнение оборотных средств и/или рефинансирование кредита.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Не подлежат субсидированию кредиты/части кредитов, полученные для пополнения оборотных средств торговых сетей (если иное не предусмотрено данными условиями).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банки снижают ставку вознаграждения до 10 %, из которых до 5 % оплачивает должник, а 5 % - компенсирует государство.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Суммы субсидий уплачиваются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Субсидированию также подлежат кредиты с плавающей ставкой вознаграждения, при этом, в случае превышения ставки вознаграждения выше предельных значений, установленных в Программе, - действие Договора субсидирования по данному кредиту прекращается.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В случае возникновения положительной курсовой разницы, она засчитывается в счет будущих субсидий, а в случае отрицательной курсовой разницы - возмещение возлагается на заемщика.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Субсидирование ставки вознаграждения по кредитам Банка Развития может осуществляться по кредитам со ставкой вознаграждения не более 11,5 %, из которых до 6,5 % оплачивает должник-предприниматель, а 5% - компенсирует государство. При этом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запрещается увеличение ставки вознаграждения по кредитам Банка Развития, в случае, если действующая ставка вознаграждения ниже 11,5 %. Также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15. Субсидирование процентной ставки вознаграждения осуществляется по валютным кредитам Банка Развития, по которым Банк Развития снижает ставку вознаграждения до 9,5 %, из которых до 4,5 % оплачивает должник, а 5 % - компенсирует государство.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К действующим кредитам относятся кредиты, выданные Банками/Банком Развития до 1 января 2010 года, соответствующие критериям второго направления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предоставления отсрочки по выплате налогов и других обязательных платежей в бюджет (кроме индивидуального подоходного налога, удерживаемого у источника выплаты)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Отсрочка по выплате налогов и других обязательных платежей в бюджет (кроме индивидуального подоходного налога, удерживаемого у источника выплаты) будет предоставляться по решению Государственной комиссии только должникам, одобренным для субсидирования ставки вознаграждения банков в рамках второго направления реализации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Отсрочка будет предоставляться по задолженности, сформировавшейся в период с 1 января 2008 года до момента принятия соответствующего Постановления Правительства Республики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Казахстан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которая будет предусмотрена в установленном порядке в </w:t>
      </w:r>
      <w:bookmarkStart w:id="84" w:name="sub1000921537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"jl:30366217.0%20"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Налоговом кодексе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4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предоставления других мер государственной поддержки по оздоровлению предприятий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меры государственной поддержки оздоровления предприятий будут осуществляться на индивидуальной основе по решению Государственной комиссии, исходя из соответствия критериям Программы, приоритетам государственной программы, системообразующего характера их деятельности для регионов.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второго направления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Между уполномоченным органом и ассоциацией финансистов Казахстана (далее -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заключается меморандум о взаимодействии в рамках второго направления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Должник-предприниматель обращается в Банк/Банк Развития, в котором имеется наибольшая задолженность (если у должника имеется одинаковая задолженность в нескольких - он обращается в один из них по собственному выбору), с заявлением на оздоровление к которому прилагает: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 по соответствию критериям Программы, финансово-экономическому состоянию, кредитам и иной задолженности;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на отсрочку по уплате налогов и других обязательных платежей в бюджет (в случае наличия таковых), кроме индивидуального подоходного налога, удерживаемого у источника выплаты;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по финансово-экономическому оздоровлению предприятия на три года (далее - План).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Банк/Банк Развития, получивший заявление от должника-предпринимателя на оздоровление, в течение трех дней извещает об этом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Финансового агента.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формирует комитет кредиторов, имеющих 100% задолженности предприятия по кредитам, комитет кредиторов проводит оценку финансово-экономической состоятельности должника и его соответствия критериям Программы. При этом комитет кредиторов заключает с должником соглашение о полном раскрытии информации.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наличия задолженности у должника только в одном банке или у одного кредитора, комитет кредиторов не формируется и соглашение по полному раскрытию информации подписывается с соответствующим банком.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желанию должника в комитет кредиторов может входить представитель соответствующей отраслевой ассоциации.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Комитет кредиторов после рассмотрения всех документов, представленных должником, оформляет принятые решения в форме соответствующего протокола.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(Комитет кредиторов) направляет протокол и материалы по должникам финансовому агенту.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Финансовый агент осуществляет сбор и обработку данных о должнике, вырабатывает рекомендации по его субсидированию и направляет все материалы в Рабочий орган.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Рабочий орган оперативно выносит материалы потенциальных участников Программы, согласовавших Планы с комитетом кредиторов, на рассмотрение Рабочей группы.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Рабочая группа рассматривает материалы потенциальных участников Программы и по итогам рассмотрения одобряет или отклоняет участие должника в Программе. Порядок и условия рассмотрения проектов Должника определяются Рабочей группой самостоятельно.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Рабочая группа или Государственная комиссия одобряют соответствующим протоколом участие должника в программе оздоровления по субсидированию ставки вознаграждения по кредитам Банков/Банка Развития при направлении средств кредита (</w:t>
      </w:r>
      <w:proofErr w:type="spellStart"/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</w:t>
      </w:r>
      <w:proofErr w:type="spellEnd"/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(рым) осуществляется субсидирование на деятельность в приоритетных секторах экономики при наличии Плана, согласованного с Банком/Банком Развития или Комитетом кредиторов, и отраслевого заключения общественных объединений предпринимателей.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В случае одобрения Рабочей группой, должник-предприниматель перезаключает договор по долговым обязательствам с каждым кредитором, в котором определяются следующие условия ставки 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вознаграждения по кредитам и фиксируются на уровне 12 %, из которых 7 % оплачивает должник-предприниматель, а 5 % - компенсируется государством.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По проектам, одобренным Рабочей группой или Государственной комиссией, между Банком/Банком Развития, участником и финансовым агентом заключается Договор субсидирования, в рамках которого финансовый агент и участник Программы выплачивают Банку/Банку Развития соответствующие части ставки вознаграждения.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Рабочая группа одобряет соответствующим протоколом участие должника-предпринимателя в Программе в случае: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предоставления отсрочки по уплате налогов и других обязательных платежей в бюджет (кроме индивидуального подоходного налога, удерживаемого у источника выплаты);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предоставления других мер в рамках плана.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Третье направление: «Снижение валютных рисков предпринимателей»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уменьшения зависимости размеров кредитных обязательств от колебаний национальной валюты и, соответственно, трансформации валютных рисков в кредитные в рамках Программы будет оказана государственная поддержка предпринимателям, имеющим валютную выручку, в виде субсидирования части ставки вознаграждения по кредитам в национальной и/или иностранной валюте/Договорам финансового лизинга в национальной валюте.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Государственная поддержка будет оказываться через субсидирование номинальной ставки вознаграждения по действующим кредитам/Договорам финансового лизинга Банков/Банка Развития/Лизинговых компаний, осуществляющих деятельность в приоритетных секторах экономики (в соответствии с </w:t>
      </w:r>
      <w:hyperlink r:id="rId19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общим классификатором видов экономической деятельности</w:t>
        </w:r>
      </w:hyperlink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-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утвержденным приказом председателя Комитета по техническому регулированию и методологии Министерства индустрии и торговли Республики Казахстан от 14 декабря 2007 года № 683-од), согласно </w:t>
      </w:r>
      <w:hyperlink r:id="rId20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  <w:proofErr w:type="gramEnd"/>
      </w:hyperlink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третьего направления Программы могут быть предприниматели: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имеющие валютную выручку в размере не менее 10 % от общего объема денежной выручки за предыдущие шесть месяцев до подачи заявления-анкеты предпринимателем координатору Программы, за исключением классифицированных как «безнадежный» и «сомнительные» 4 и 5 категории, в соответствии с </w:t>
      </w:r>
      <w:bookmarkStart w:id="85" w:name="sub1000604391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"jl:30095378.100%20"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Правилами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классификации активов, условных обязательств и создания провизии (резервов) против них, утвержденным постановлением правления Агентства Республики Казахстан по регулированию и надзору финансового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рынка и финансовых организаций от 25 декабря 2006 года № 296;</w:t>
      </w:r>
    </w:p>
    <w:p w:rsidR="00AC5EA5" w:rsidRPr="00637980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98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2) осуществляющие деятельность в приоритетных секторах экономики (в соответствии с общим классификатором видов экономической деятельности (далее - </w:t>
      </w:r>
      <w:proofErr w:type="spellStart"/>
      <w:r w:rsidRPr="0063798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ОКЭД</w:t>
      </w:r>
      <w:proofErr w:type="spellEnd"/>
      <w:r w:rsidRPr="0063798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), утвержденным приказом председателя Комитета по техническому регулированию и методологии Министерства индустрии и торговли Республики Казахстан от 14 декабря 2007 года № 683-од), согласно </w:t>
      </w:r>
      <w:hyperlink r:id="rId21" w:history="1">
        <w:r w:rsidRPr="00637980">
          <w:rPr>
            <w:rFonts w:ascii="Times New Roman" w:eastAsia="Times New Roman" w:hAnsi="Times New Roman" w:cs="Times New Roman"/>
            <w:b/>
            <w:bCs/>
            <w:sz w:val="20"/>
            <w:szCs w:val="20"/>
            <w:highlight w:val="yellow"/>
            <w:u w:val="single"/>
            <w:lang w:eastAsia="ru-RU"/>
          </w:rPr>
          <w:t>приложению 1</w:t>
        </w:r>
      </w:hyperlink>
      <w:r w:rsidRPr="0063798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к Программе.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третьего направления Программы не могут быть предприниматели: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осуществляющие выпуск подакцизных товаров/продукции;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прямым кредитором которых являются государственные институты развития, за исключением кредитов Банка Развития;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реализующие проекты в металлургической промышленности, осуществляющие переработку минерального сырья, которые включены в </w:t>
      </w:r>
      <w:hyperlink r:id="rId22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Перечень</w:t>
        </w:r>
      </w:hyperlink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9 декабря 2012 года № 1771;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получающие кредиты/лизинг, выдаваемые финансовыми институтами, а также финансовую поддержку в рамках программ Министерства сельского хозяйства;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осуществляющие свою деятельность в горнодобывающей промышленности.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Критерии отбора участников третьего направления Программы. 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Исключены в соответствии с </w:t>
      </w:r>
      <w:bookmarkStart w:id="86" w:name="sub1003498009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"jl:31395979.1432%20"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6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17.05.13 г. № 498 </w:t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23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75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субсидирования ставки вознаграждения по кредитам/Договорам финансового лизинга Банков/Банка Развития/Лизинговых компаний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кредита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)/Договора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лизинга, по которому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ым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осуществляется субсидирование ставки вознаграждения, не может превышать для согласования 1,5 млрд. тенге для одного Предпринимателя. При этом сумма кредита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)/Договора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 рассчитывается для одного Предпринимателя без учета задолженности по кредиту (-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сумма кредита/Договора финансового лизинга, по которому осуществляется Субсидирование ставки вознаграждения, свыше 1,5 млрд. тенге, но не превышает 4,5 млрд. тенге, то Финансовый агент после получения от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и документов осуществляет рассмотрение информации о Предпринимателе, 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проводит экономический анализ проекта и рекомендации по возможности субсидирования/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несубсидирования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для согласования материалы в Рабочий орган.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 в случаях, если: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 реализации проекта Предпринимателем не будет создано не менее 10% новых постоянных рабочих мест по отношению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проект Предпринимателя не соответствует критериям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субсидирования составляет до 3 (трех) лет с возможностью дальнейшей пролонгации до 10 лет (по Договорам финансового лизинга до 5 лет). Продление срока действия Договора субсидирования по истечении 3 (трех) лет одобряется решением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ходатайства Банка/Банка Развития/Лизинговой компанией только при выделении сре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из республиканского бюджета для субсидирования предпринимателей в соответствующем году. Продление срока действия Договора субсидирования осуществляется ежегодно.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могут осуществляться только по кредитам Банков с номинальной ставкой вознаграждения не более 14 %, из которых 6 % оплачивает Предприниматель, а разницу компенсирует государство. При этом Банк не взимает какие-либо комиссии, сборы и/или иные платежи, связанные с кредитом, за исключением случаев: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 Банка Развития может осуществляться по кредитам с номинальной ставкой вознаграждения не более 13 %, из которых 5 % оплачивает Предприниматель, а разницу компенсирует государство. В случае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ставка вознаграждения по кредиту Банка Развития ниже чем 13 % годовых, то 5 % оплачивает Предприниматель, а разницу компенсирует государство.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 с изменениями условий кредитования, инициируемыми заявителем;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взимаемые по причине нарушения заявителем обязательств по кредиту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также может осуществляться по Договорам финансового лизинга Лизинговых Компаний/Банка/Банка Развития с номинальной ставкой вознаграждения не более 14 % годовых, из которых 7 % оплачивает Предприниматель, а разницу компенсирует государство. При этом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Лизинговая компания/Банк/Банк Развития не взимают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Договора финансового лизина, инициируемыми Должником;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взимаемые по причине нарушения Предпринимателем обязательств по Договору финансового лизинга.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по кредитам/Договорам финансового лизинга, выданным на приобретение и/или модернизацию основных средств и/или расширение производства и/или пополнение оборотных средств и/или рефинансирование.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допускается субсидирование кредитов на пополнение оборотных средств, выданных на возобновляемой основе. Условие возможности возобновления кредита на пополнение оборотных сре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амках кредита на приобретение и/или модернизацию основных средств и/или расширение производства должно быть указано в решении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также подлежат кредиты/Договора финансового лизинга с плавающей ставкой вознаграждения, при этом, в случае превышения ставки вознаграждения выше предельных значений, установленных в Программе - действие Договора субсидирования по данному кредиту/лизингу прекращается.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12 %, из которых 5 % оплачивает Предприниматель, а разницу компенсирует государство.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 Развития,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 Развития снижает ставку вознаграждения до 11 %, из которых до 4 % оплачивает предприниматель, а разницу компенсирует государство.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третьего направления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 обращается к координатору Программы на местном уровне с заявлением на субсидирование ставки вознаграждения Банка/Банка Развития/Лизинговой компании с приложением информации и документов, подтверждающих наличие валютной выручки в размере не менее 10 % от общего объема денежной выручки за предыдущие шесть месяцев до подачи заявления-анкеты предпринимателем координатору Программы на местном уровне.</w:t>
      </w:r>
      <w:proofErr w:type="gramEnd"/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Координатор Программы на местном уровне выносит на рассмотрение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списки предпринимателей, подавших заявление на субсидирование.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условиями Программы принимает решение о возможности (невозможности) субсидирования ставки вознаграждения по кредитам «/Договорам финансового лизинга Банков/Банка Развития/Лизинговых компаний, предпринимателей и оформляет решение соответствующим протоколом.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По проектам, имеющим положительное решение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по субсидированию, между Банком/Банком Развития/Лизинговой компанией, предпринимателем и финансовым агентом заключается договор субсидирования, в рамках которого финансовый агент и предприниматель выплачивают Банку/Банку Развития/Лизинговой компании соответствующие части ставки вознаграждения.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Взаимодействие участников программы и мониторинг ее реализации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реализации первого и третьего направлений Программы между уполномоченным органом, координаторами Программы на местном уровне, Банками/Банком Развития/Лизинговыми компаниями, желающими принять участие в Программе, финансовым агентом заключаются два Соглашения (по субсидированию процентной ставки и гарантированию по кредитам банков), где: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порядок взаимодействия между участниками программы;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условия и порядок субсидирования процентной ставки, а также гарантирования по кредитам банков, Банка Развития;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условия и порядок субсидирования процентной ставки, а также гарантирования по кредитам/Договорам финансового лизинга Банков/Банка Развития/Лизинговых компаний;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одобряются типовые Договоры субсидирования и гарантирования по кредитам/Договорам финансового лизинга Банков/Банка Развития/Лизинговых компаний, формы представления документов, отчетности.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реализации второго направления Программы между уполномоченным органом,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банками, желающими принять участие в Программе, финансовым агентом заключается соглашение, где: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условия и порядок взаимодействия (механизм) субсидирования процентной ставки по кредитам/Договорам финансового лизинга Банков/Банка Развития/Лизинговых компаний;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функции Финансового агента.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услуг финансового агента производится уполномоченным органом.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субсидирования процентной ставки и гарантирования по кредитам/Договорам финансового лизинга Банков/Банка Развития/Лизинговых компаний по всем направлениям Программы определяется Правительством Республики Казахстан.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агент осуществляет мониторинг реализации Программы в части субсидирования процентной ставки, гарантирования по кредитам /Договорам финансового лизинга и предоставления государственных грантов Банков/Банка Развития/Лизинговых компаний и представляет отчет в уполномоченный орган по одобренной в вышеуказанном Соглашении форме, который в случае недостатка информации имеет право запрашивать дополнительно необходимые сведения от участников Программы. Предприниматели представляют Финансовому агенту следующую информацию: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количество действующих рабочих мест на конец предыдущего финансового года, единиц;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количество созданных рабочих мест на конец предыдущего финансового года, единиц;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сумма налоговых выплат на конец предыдущего финансового года, тенге;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сумма полученных субсидий на конец предыдущего финансового года, тенге;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размер выручки на конец предыдущего финансового года, тенге;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фонд оплаты труда на конец предыдущего финансового года, тенге;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среднемесячная заработная плата одного работника, тенге;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совокупный выпуск продукции/услуг на конец предыдущего финансового года, тенге.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и условия представления информации устанавливаются Финансовым агентом. Ответственность за достоверность и своевременность представления информации несут Предприниматели.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Координатор Программы на местном уровне осуществляет мониторинг реализации Программы в части развития производственной инфраструктуры в регионах, сервисной поддержке ведения бизнеса, подготовки кадров и представляет отчет в уполномоченный орган по одобренной в вышеуказанном Соглашении форме.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7" w:name="SUB4"/>
      <w:bookmarkEnd w:id="87"/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Четвертое направление: Усиление предпринимательского потенциала: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Четвертое направление предусматривает оказание государственной поддержки малому и среднему бизнесу (далее -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направленной на усиление предпринимательского потенциала в целях модернизации производств и внедрения современных моделей управления бизнесом.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Государственная поддержка малого и среднего бизнеса будет заключаться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поддержке начинающих предпринимателей (старт-ап проекты);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сервисной поддержке ведения действующего бизнеса;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поддержке передовых предприятий малого и среднего бизнеса в реализации консультационных проектов (далее - Программа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обучении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топ-менеджмента малого и среднего бизнеса;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поддержки установления деловых связей с иностранными партнерами (далее - проект «Деловые связи»).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Программы могут быть потенциальные и действующие предприниматели малого и среднего бизнеса в приоритетных секторах экономики.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 Программы по данному направлению является акционерное общество «Фонд развития предпринимательства «Даму (далее - Оператор)»;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начинающих предпринимателей (старт-ап проекты) предусматривает предоставление стандартизированного пакета услуг Оператором, включающего: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краткосрочное обучение населения с предпринимательской инициативой и действующих предпринимателей (проект «Бизнес-Советник»);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стандартного пакета необходимых предпринимателю документов;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информационно-аналитическую поддержку и организацию свободного доступа предпринимателей к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бизнес-порталу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результатов маркетинговых исследований в приоритетных отраслях экономики.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процессе краткосрочного обучения предпринимателям будут предоставляться учебные материалы по основам предпринимательства, стандартные пакеты документов, включающие учредительные документы, типовые бизнес-планы, технико-экономические обоснования, документы на получение кредита, отчеты маркетинговых исследований по отрасли, а также справочники идей для малого бизнеса.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Стандартные пакеты документов будут предоставляться предпринимателям на бумажных и/или электронных носителях, как в ходе обучения в рамках Проекта «Бизнес-Советник», так и на индивидуальной основе по запросу предпринимателей.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поддержки начинающих предпринимателей (старт-ап проекты)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будет предоставляться преимущественно населению с предпринимательской инициативой и действующим предпринимателям. Финансирование поддержки начинающих предпринимателей будет осуществляться за счет средств республиканского бюджета.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поддержки начинающих предпринимателей (старт-ап проекты)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информирует местные исполнительные органы, население с предпринимательской инициативой и действующих предпринимателей о перечне предоставляемых услуг.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Оператор формирует график курсов обучения совместно с местными исполнительными органами, состав участников и обеспечивает предоставление услуг Заявителю.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Координаторы Программы на местном уровне на постоянной основе будут предоставлять необходимые помещения, пригодные для проведения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по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техническим требованиям.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оказывает содействие Оператору в размещении на бесплатной основе на местных телеканалах видеоролика по проекту «Бизнес-Советник», информирующего население с предпринимательской инициативой и действующих предпринимателей о бесплатных курсах по проекту «Бизнес-Советник» на государственном и русском языках и информации в виде объявления в бегущую строку на местных телеканалах.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Сервисная поддержка ведения действующего бизнеса направлена на совершенствование системы управления предприятием в целях повышения его эффективности и включает в себя предоставление следующих специализированных услуг по поддержке бизнес-процессов: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Услуги, связанные с ведением бухгалтерского и налогового учета, а также составлением статистической отчетности, включающие: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вопросам налогообложения и налогового администрирования;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сфере налогового законодательства и законодательства, регулирующего бухгалтерскую деятельность предприятия;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обработке первичных документов, начислению налогов и других отчислений в бюджет;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учетной политики предприятия;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восстановление бухгалтерского учета;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ведению бухгалтерского учета;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консультации по работе с программой 1 «С-Бухгалтерия»;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подготовке и заполнению типовых банковских документов;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и заполнение типовых банковских документов;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подготовке и сдаче налоговых отчетов;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и сдача налоговых отчетов;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составлению дополнительных отчетов по финансовой деятельности для сторонних организаций;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дополнительных отчетов по финансовой деятельности для сторонних организаций;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подготовке и сдаче статистических отчетов;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и сдача статистических отчетов;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вопросам представления электронной статистической отчетности.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Услуги по таможенным процедурам, включая следующее: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сфере таможенного законодательства и таможенных процедур;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правилам и порядку декларирования товаров, определения и корректировки таможенной стоимости, заполнения таможенной декларации;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тарифному и нетарифному регулированию по конкретным товарам;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документальное сопровождение внешнеэкономической деятельности;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получению лицензий, разрешений для внешнеэкономической деятельности;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декларированию грузов в рамках Таможенного Союза;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консультационные услуги по условиям внешнеторгового контракта.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Консультирование и полное сопровождение всего процесса по внедрению систем менеджмента, включая следующее: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консультирование и подготовка документов к сертификации в соответствии с требованиями международного стандарта ИСО 9001:2000 (Системы менеджмента качества), ИСО 14001:2004 (Системы экологического менеджмента), ИСО 22000:2005 (Системы менеджмента безопасности пищевых продуктов),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OHSAS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18001:2007 (Системы менеджмента охраны здоровья и техники безопасности);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персонала в соответствии с требованиями стандартов системы качества;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анализ действующих систем менеджмента на соответствие требованиям стандартов ИСО 9001:2000 (Системы менеджмента качества), ИСО 14001:2004 (системы экологического менеджмента), ИСО 22000:2005 (системы менеджмента безопасности пищевых продуктов),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OHSAS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8001:2007 (Системы менеджмента охраны здоровья и техники безопасности);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разработке и внедрению систем менеджмента;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в сфере разработки и внедрения интегрированных систем менеджмента;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консультационная помощь в проведении внутреннего аудита;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консультации по проведению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предсертификационного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аудита.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Оказание юридических услуг, включая следующее: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консультационные услуги по подготовке документов к регистрации,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перерегистрации, ликвидации предприятия (частного предпринимателя);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документов к регистрации, перерегистрации, ликвидации предприятия (частного предпринимателя);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проектов договоров;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проектов договоров;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области гражданского и трудового права;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ведению документооборота;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аудит документооборота с предоставлением рекомендаций;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подготовке пакета документов к кредитованию, кроме бизнес-плана;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пакета документов к кредитованию, кроме бизнес-плана;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ведению кадровой документации;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аудит кадровой документации с предоставлением рекомендаций;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консультационные услуги, связанные с проверкой на соответствие документов требованиям законодательства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Услуги по вопросам маркетинга, включая следующее: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ценовой политики;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разработка ценовой политики по конкретным товарам, работам и услугам, с учетом рынка, а также анализа итогов и планов государственных закупок, закупок национальных компаний 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недропользователей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аналогичным товарам, работам и услугам;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бизнес-плана и подготовке к рассмотрению в банках второго уровня;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бизнес-плана и подготовка к рассмотрению в банках второго уровня;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маркетинговой стратегии предприятия (частного предпринимателя);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маркетинговой стратегии предприятия (частного предпринимателя);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оценке и анализу маркетинговой деятельности предприятия (частного предпринимателя);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и анализ маркетинговой деятельности предприятия (частного предпринимателя);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консультации по анализу плана продвижения товаров и/или работ и/или услуг, изучению типов спроса на товары и/или работы и/или услуги;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плана продвижения товаров и/или работ и/или услуг, изучение типов спроса на товары и/или работы и/или услуги с выдачей рекомендаций или заключения;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анализу конкурентной среды;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анализ конкурентной среды, с учетом рынка, а также анализа итогов и планов государственных закупок, закупок национальных компаний 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недропользователей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аналогичным товарам, работам и услугам;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торговой марки, рекламной компании;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торговой марки, рекламной компании.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Консультации в сфере обслуживания информационных технологий, включая следующее: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разработка и поддержка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интернет-ресурсов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и поддержка программы электронной сдачи отчетов (необходимо конкретизировать, каких электронных отчетах);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и поддержка программы «1 С-Бухгалтерия»;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услуги в сфере информационных технологий, по потребностям субъектов предпринимательства.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Услуги, связанные с государственными закупками, закупками национальных компаний 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недропользователей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включая следующее: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заявок для участия в конкурсе/тендере;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экспертизы (аудита) заявок для участия в конкурсе/тендере;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подключение к интернет-источнику, содержащему единую структурированную информационную базу по закупкам Казахстана;</w:t>
      </w:r>
      <w:proofErr w:type="gramEnd"/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консультационные услуги по вопросам государственных и иных видов закупок;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экспертиза (аудит) документации предприятия/частного предпринимателя на предмет возможности усовершенствования для участия в государственных и иных закупках;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обжалование действий/бездействий организаторов закупок;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 казахстанского содержания;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аналитических отчетов по емкости рынка государственных и иных закупок Казахстана, на основе годовых планов закупок;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сертификация системы менеджмента управления окружающей средой.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оказания сервисной поддержки ведения действующего бизнеса.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Сервисная поддержка будет предоставляться субъектам малого и среднего предпринимательства, действующим во всех секторах экономики.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предпринимателей специализированные услуги будут предоставляться бесплатно в виде индивидуальных консультаций.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оказания сервисной поддержки ведения действующего бизнеса: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разрабатывает единые стандарты оказания сервисных услуг и оказывает методологическую поддержку.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предоставления сервисной поддержки, Сервисная компания должна соответствовать следующим требованиям:</w:t>
      </w:r>
    </w:p>
    <w:p w:rsidR="00AC5EA5" w:rsidRPr="00162B61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B6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 работы на рынке оказания консалтинговых услуг по соответствующему виду не менее 2-х лет;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действующий штат работников, имеющих квалификацию в соответствующей области, с опытом работы по данной теме не менее 2 лет. При этом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каждую сервисную услугу должен быть отдельный специалист (один или более). В случае необходимости, компания может нанимать дополнительных специалистов, имеющих соответствующую квалификацию и опыт работы;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всех установленных законодательством разрешений и лицензий на занятие соответствующим видом деятельности, входящим в список закупаемых услуг (при необходимости);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задолженности по оплате налогов и других обязательных платежей в бюджет;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отсутствие на момент закупки услуг споров, носящих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претензионно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-судебный характер, по качеству оказываемых сервисных услуг;</w:t>
      </w:r>
      <w:bookmarkStart w:id="88" w:name="_GoBack"/>
      <w:bookmarkEnd w:id="88"/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сервисных услуг во всех районах региона;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всех вышеперечисленных сервисных услуг по принципу «одного окна» (в одном месте);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услуг на государственном и/или русском языке, удобном для понимания клиентом.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определяет Сервисную компанию в соответствии с действующим законодательством о государственных закупках Республики Казахстан. При этом в перечне конкурсной документации, Координатор Программы на местном уровне должен включить прайс-лист, с указанием вида услуг и суммы, соответствующей данной услуге. Стоимость услуг не должна превышать среднерыночные цены на сервисные услуги в регионе.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Координатор Программы на местном уровне заключает договор с Сервисной компанией на предоставление специализированных сервисных услуг. Приоритет отдается компаниям, осуществляющим деятельность в данном регионе.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должен ежемесячно проводить информирование предпринимателей региона о начале и месте предоставления специализированных сервисных услуг, в том числе посредством СМИ.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Заявитель обращается в Сервисную компанию с заявкой на оказание специализированных сервисных услуг.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Сервисная компания предоставляет услуги Заявителю согласно утвержденной в договоре стоимости услуг. Каждая полученная предпринимателем услуга должна быть подтверждена документально. Ответственность за полное и качественное предоставление услуг, включая штрафы, пени и прочее, возлагается на сервисную компанию. Оплата услуг Сервисной компании осуществляется после подтверждения получения предпринимателем услуги в полном объеме с соответствующим качеством.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Координатор Программы на местном уровне обеспечивает предоставление сервисных услуг в одном помещении по принципу «одного окна».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Мониторинг качества предоставляемых сервисных услуг производится Оператором.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Координатор Программы на местном уровне и Сервисная компания должны обеспечить полный доступ Оператора к мониторингу процесса предоставления сервисной поддержки Сервисных компаний, в том числе к документам, касающимся реализации сервисной поддержки.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Координатор Программы на местном уровне ежемесячно, в срок до 10 (десятого) числа месяца, следующего за отчетным, представляет отчет Оператору в соответствии с формой, установленной Оператором.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Координатор Программы на местном уровне формирует базу предпринимателей, получающих специализированные услуги, и передает список Оператору до 15 января года, следующего за отчетным годом.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Программа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направлена на оказание поддержки передовым предприятиям малого и среднего бизнеса путем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софинансирования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консультационных проектов, осуществляемых внешними консультантами, и проведения мероприятий по развитию рынка.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Оператором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Европейский банк реконструкции и развития (далее -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оказания поддержки в реализации консультационных проектов.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Поддержка в рамках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будет предоставляться передовым предприятиям малого и среднего бизнеса, осуществляющим деятельность в приоритетных секторах экономики, обладающим финансовой стабильностью и высоким потенциалом роста, и готовым покрыть часть затрат от общей стоимости консультационного проекта, реализуемого в рамках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Программы могут стать предприятия, отвечающие следующим критериям: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Базовые критерии отбора: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размер - до 250 сотрудников;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форма собственности - частное предприятие с контрольным пакетом у граждан Республики Казахстан (не более 49% иностранного участия в капитале);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сфера деятельности - деятельность во всех приоритетных секторах в соответствии с Программой «Дорожная карта бизнеса 2020», за исключением банковских услуг, производства табачных изделий, деятельности по организации азартных игр и заключению пари, выпуска продукции или оказания услуг военного назначения;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опыт операционной деятельности - 2 (два) года работы и положительное движение денежных средств от операционной деятельности;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полный пакет заявочной документации на участие в Программе - заполненный оригинал заявки согласно стандартной форме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копии учредительных документов (устав, свидетельство или справка о государственной регистрации/перерегистрации юридического лица/индивидуального предпринимателя, свидетельство налогоплательщика), копии финансовых отчетов (баланс, отчет о прибыли и движении денежных средств) за два полных предыдущих года и текущий финансовый период на момент подачи заявки.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Дополнительные критерии отбора (соответствие этим критериям оценивается группой местных специалистов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выполнения стандартных процедур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обследованию и диагностике бизнеса):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жизнеспособность - потенциал для дальнейшего роста с точки зрения наличия видимых конкурентных преимуществ, прибыльность (положительная валовая прибыль), наличие достаточных финансовых и операционных ресурсов для внедрения консультационных проектов и применения их результатов;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будет поддерживать предприятия, находящиеся в состоянии около-банкротства или требующие полной реструктуризации;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отношение со стороны руководства - готовность к сотрудничеству со специалистами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консалтинговой компанией;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3) высокая репутация/добропорядочность - предприятие и его руководство должны пользоваться доверием и высокой репутацией;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опыт работы с внештатными консультантами - реальная потребность в получении деловых консультационных услуг, а также способность применить получаемую поддержку при незначительном опыте работы с внештатными консультантами или без такого опыта, и (или) отсутствие сре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финансирования проекта в полном объеме;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финансовые обязательства - предприятие должно быть готово и иметь возможность оплатить 25 - 75 % общей стоимости реализации проекта.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Специалисты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проводят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предквалификационный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отбор и ведут базу данных поставщиков консультационных услуг, отвечающих требованиям к реализации проектов в рамках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Консультанты проходят оценку на наличие у них квалификации для оказания консультационных услуг конкретного профиля и работы в конкретных областях знаний: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опыт работы - характеристика деятельности компании, копия свидетельства о ее регистрации в государственном реестре, свидетельство о праве собственности (выдержки из устава и (или) учредительного договора), годовая финансовая отчетность как минимум за два предыдущих года (отчет о прибылях и убытках, отчет о движении денежных средств, баланс), если это применимо, описание специализации компании/индивидуального консультанта с указанием ставок оплаты в разбивке по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видам консультационных услуг (в евро за один рабочий день);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работа с клиентом и рекомендации - описание реализованных проектов (в рамках специализации консалтинговой компании) за последние 2-3 года, включая отзывы и рекомендации;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укомплектование кадрами - проведение собеседований со всеми консультантами и получение их резюме.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определения потребностей предприятия и подготовки технического задания на оказание консультационных услуг по установленной форме для выполнения проекта может быть произведен запрос коммерческих предложений консалтинговых компаний, отвечающих установленным в рамках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требованиям. Право окончательного выбора консультанта остается за самим предприятием. Консультантам запрещается выполнять параллельно другие проекты до тех пор, пока первый проект не будет успешно реализован.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Поддерживаемые проекты будут дополнять услуги, оказываемые в рамках центров поддержки предпринимательства и других инициатив Правительства Республики Казахстан. Они могут включать, среди прочих, следующие виды консультационных услуг: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стратегический менеджмент: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стратегическое планирование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бизнес-планирование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техник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финансово-экономического обоснования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анализ и планирование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 партнеров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маркетинг-менеджмент: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продажами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маркетинговые исследования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маркетинговой стратегии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брендинг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продвижение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электронный маркетинг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организационный менеджмент: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организационное развитие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человеческими ресурсами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операционный менеджмент: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реинжиниринг бизнес-процессов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цепочками поставок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информационно-коммуникационные технологии: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отраслевые системы автоматизации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автоматизации документооборота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-инфраструктура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автоматизации производственных процессов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корпоративные информационные системы менеджмента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инженерно-конструкторские разработки: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оптимизация производственных линий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архитектурное планирование/дизайн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инфраструктуры и коммунальных сетей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менеджмент качества: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менеджмента качества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безопасности пищевых продуктов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безопасности на производстве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внедрение систем безопасности продукции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ресурсоэффективность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энергоаудит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сертификация и присвоение рейтингов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внедрение систем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энергоменеджмента</w:t>
      </w:r>
      <w:proofErr w:type="spell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внедрение инженерно-конструкторских решений в области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энергоэффективности</w:t>
      </w:r>
      <w:proofErr w:type="spell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возобновляемых источников энергии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экологический менеджмент: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экологический аудит и оценка воздействия на окружающую среду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экологического менеджмента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инженерно-конструкторских решений в области экологии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учет и финансовая отчетность: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финансового управления и учета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переработка финансовой информации для подготовки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аудируемой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финансовой отчетности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области реализации учетной политики для совершенствования финансовой информации, требуемой для управления предприятием и ведения отчетности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финансовой отчетности в соответствии с национальными/международными стандартами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НСФО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/МСФО).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Сроки реализации проектов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зависят от содержания проекта но, как правило, составляют от четырех до шести месяцев.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Механизм реализации проектов в рамках Программы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Оператор в каждой области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 участников программы «Дорожная карта бизнеса-2020» информацией о деятельности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включая информацию о критериях участия в Программе и требованиях к заявочному пакету, а также оказывает содействие потенциальным клиентам в подготовке проектной заявки.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Предприятие/заявитель представляет заявку на поддержку при содействии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необходимый пакет документов (в том числе заполненный оригинал заявки согласно стандартной форме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копии учредительных документов, устав, свидетельство или справка о государственной регистрации/перерегистрации юридического лица/индивидуального предпринимателя, свидетельство налогоплательщика, копии финансовых отчетов (баланс, отчет о прибыли и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движении денежных средств) за два полных предыдущих года и текущий финансовый период на момент подачи заявки) группе местных специалистов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Оператору по местонахождению.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Специалисты по проектам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выезжают на предприятие для оценки его соответствия критериям отбора после выполнения стандартных процедур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обследованию и диагностике бизнеса с тем, чтобы определить жизнеспособность бизнеса, его потребности и приоритеты, и принять окончательное решение по заявке.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Оператор составляет сводный перечень заявителей на участие в Программе и занимается регистрацией и хранением информации о заинтересованных предприятиях. Далее формирует и представляет сводные списки потенциальных заявителей на участие в Программе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рассмотрение Регионального координационного совета (далее -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который производит проверку соответствия потенциальных бенефициаров базовым критериям отбора и выносит решение об одобрении заявок. В течение двух дней после получения одобрения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 представляет выписку из решения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группе местных специалистов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Потенциальный консультационный проект обсуждается с руководством предприятия.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Группа местных специалистов Программой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готовит для предприятия список консалтинговых компаний и/или экспертов, подходящих для реализации проекта, из базы данных местных и международных экспертов и содействует в проведении переговоров с потенциальными консультантами по проекту, в частности, с международными экспертами.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Предприятие принимает окончательное решение о выборе консалтинговой компании и/или эксперта.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Предприятие и консалтинговая компания совместно разрабатывают техническое задание согласно форме, установленной Программой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которое должно быть согласовано и утверждено группой местных специалистов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Группа местных специалистов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совместно с Оператором принимает решение по размеру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софинансирования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консультационного проекта, основываясь на действующей матрице-руководстве по грантам.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Предприятие/заявитель и консалтинговая компания заключают договор об оказании консультационных услуг в соответствии с техническим заданием на проект, одобренным группой местных специалистов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Европейский банк реконструкции и развития и предприятие заключают соглашение о предоставлении гранта на консультационный проект в рамках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Начинается реализация консультационного проекта.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Группа местных специалистов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совместно с Оператором осуществляет мониторинг реализации проекта.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14. По окончании проекта консультант проводит заключительную презентацию и представляет отчет о результатах проекта предприятию-бенефициару, группе местных специалистов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Оператору.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Предприятие оплачивает консультанту сумму в соответствии с договором на оказание консультационных услуг.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После проверки соответствия выполненных работ заявленному техническому заданию, успешного завершения проекта и факта оплаты предприятием стоимости проекта консультанту в соответствии с договором об оказании консультационных услуг,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выплачивает грант предприятию-бенефициару в соответствии с подписанным соглашением о предоставлении гранта в рамках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По истечении года после завершения проекта группа местных специалистов Программы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посещает и проводит заключительную оценку проекта, чтобы оценить его влияние на эффективность работы предприятия-бенефициара.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Обучение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топ-менеджмента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малого и среднего бизнеса будет направлено на внедрение новых моделей построения успешного бизнеса, развитие навыков эффективного управления действующим предприятием и решение стратегических и тактических бизнес-задач на базе бизнес-школы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 с привлечением иностранных обучающих центров.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период обучения предприниматели разрабатывают бизнес-планы, по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результатам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защиты которых представляется сертификат о прохождении обучения. Обязательным условием участия предпринимателя в проекте является предоставление гарантийного обязательства Координатору программы на местном уровне об обязательном прохождении полного курса обучения. В случае, если одобренный участник не пройдет обучение в полном объеме без уважительной причины, он возмещает полную стоимость затрат в республиканский бюджет. В дальнейшем после прохождения обучения 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 предприниматели могут подавать бизнес-планы на участие в стажировке по Проекту «Деловые связи».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Условия обучения </w:t>
      </w:r>
      <w:proofErr w:type="gramStart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топ-менеджмента</w:t>
      </w:r>
      <w:proofErr w:type="gramEnd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малого и среднего бизнеса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Участником Программы могут стать руководители высшего и среднего звена предприятий малого и среднего бизнеса, осуществляющие деятельность в приоритетных секторах экономики.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Программы самостоятельно оплачивают проезд до места обучения и обратно, а также проживание.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расходов по обучению участников будет осуществляться за счет средств республиканского бюджета.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Механизм обучения </w:t>
      </w:r>
      <w:proofErr w:type="gramStart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топ-менеджмента</w:t>
      </w:r>
      <w:proofErr w:type="gramEnd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малого и среднего бизнеса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Координатор Программы на местном уровне уведомляет непосредственно и/или через средства массовой информации потенциальных участников Программы о начале конкурсного отбора.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Заявитель подает заявку на обучение в установленной форме Оператору. При этом Заявитель подписывает письменное обязательство о представлении всех сведений и данных, необходимых для проведения мониторинга или иных действий, связанных с реализацией Проекта. Оператор формирует сводную заявку в соответствии с квотами, определяемыми Рабочим органом, и направляет их Координатору Программы на местном уровне для вынесения их на рассмотрение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результатам обсуждения кандидатур производит отбор и принимает решение о возможности участия Заявителя в Программе.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Координатор Программы на местном уровне направляет одобренную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сводную заявку на согласование в Рабочий орган.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Исключен в соответствии с </w:t>
      </w:r>
      <w:hyperlink r:id="rId24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27.03.12 г. № 357 </w:t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25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Исключен в соответствии с </w:t>
      </w:r>
      <w:hyperlink r:id="rId26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68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27.03.12 г. № 357 </w:t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27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69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Рабочий орган направляет одобренный перечень Участников Программы 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 совместно с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 проводят последующий мониторинг деятельности участников Программы по развитию предприятий.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 «Деловые связи» (далее - Проект) направлен на оказание поддержки проектов в рамках приоритетных секторов экономики согласно </w:t>
      </w:r>
      <w:hyperlink r:id="rId28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 за счет установления деловых связей с иностранными партнерами при поддержке международных и зарубежных организаций.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будет состоять из двух этапов: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этап будет осуществляться на территории Казахстана.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данном этапе будет проводиться повышение квалификации руководящих работников и менеджеров путем организации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направленные на обучение современным методам ведения бизнеса, маркетингу, установлению деловых контактов с бизнес-партнерами и другим (далее - Бизнес-тренинг). В процессе обучения Участники Проекта будут разрабатывать бизнес-планы развития своего предприятия под руководством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иностранных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отечественных бизнес-тренеров.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По окончании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участники Проекта будут самостоятельно дорабатывать бизнес-планы, в соответствии с полученными консультациями, и в последующем могут участвовать в конкурсном отборе во втором этапе Проекта.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Второй этап предусматривает для участников Проекта тематическую бизнес-стажировку за рубежом, в том числе для установления деловых связей с иностранными партнерами, и включает в себя: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стажировку на иностранных предприятиях аналогичного профиля;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деловых связей по вопросам: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трансферта технологий и приобретения оборудования;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взаимной поставки товаров, работ и услуг;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приобретения франшиз;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 грантов международных и зарубежных организаций;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создания совместных предприятий.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 в организации зарубежных стажировок для предпринимателей будет оказываться международными и зарубежными организациями с учетом потребностей предпринимательского сектора Казахстана и уровнем развития отраслей принимающих стран.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 с международными и зарубежными организациями будет основываться в рамках действующих международных соглашений о сотрудничестве между Правительством Республики Казахстан и международными и зарубежными организациями.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предпринимателей и их дальнейшее направление на стажировку за рубеж должны соответствовать потребностям региона по тем или иным специальностям, а также приоритетам развития региона.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реализации Проекта «Деловые связи»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Участником Проекта могут стать руководители высшего и среднего звена предприятий малого и среднего бизнеса, осуществляющие деятельность в приоритетных секторах экономики согласно приложению 1 к Программе.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мероприятий Проекта осуществляется за счет средств республиканского бюджета, связанных и несвязанных грантов международных и зарубежных организаций, а также собственных средств Участников Проекта.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 самостоятельно оплачивает транспортные расходы на территории Казахстана и проживание привлекаемых непосредственно на предприятия иностранных экспертов.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мероприятий первого этапа: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Оплата расходов по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бизнес-тренингу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Участников Проекта, а также привлечение иностранных экспертов по компоненту «Старшие сеньоры» будет осуществляться за счет средств республиканского бюджета и связанных и несвязанных грантов.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мероприятий второго этапа: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Финансирование тематической бизнес-стажировки за рубежом Участников Проекта будет осуществляться за счет целевых трансфертов из республиканского бюджета, путем заключения соответствующего договора между местными исполнительными органами и Оператором и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включает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оплату транспортных расходов.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по организации стажировки Участников Проекта за рубежом будут финансироваться за счет сре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язанных и несвязанных грантов.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проекта «Деловые связи»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первого этапа Проекта «Деловые связи.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реализации первого этапа Проекта «Деловые связи: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определяет образовательное учреждение в соответствии с действующим законодательством о государственных закупках Республики Казахстан.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Оператор заключает договор с Образовательным учреждением на проведение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организацию стажировки за рубежом.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Заявитель подает заявку на участие в Проекте в установленной форме Оператору. При этом Заявитель подписывает письменное обязательство о представлении всех сведений и данных, необходимых для проведения мониторинга или иных действий, связанных с реализацией Проекта.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После окончания срока приема заявок Оператор в течение 15 (пятнадцать) рабочих дней рассматривает заявки и проводит отбор заявок предпринимателей. Из отобранных заявок Оператор формирует сводную заявку, группирует ее по отраслям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подотраслям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и направляет в течение 15 (пятнадцати) рабочих дней на согласование Рабочему органу предложения по организации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последующим тематическим бизнес-стажировкам по соответствующим отраслям.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Рабочий орган направляет одобренные списки участников Проекта Оператору для проведения соответствующих работ по подготовке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Образовательное учреждение разрабатывает программу обучения, согласовывает ее с Оператором и направляет на утверждение Рабочему органу.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7. После утверждения Рабочим органом программы обучения Образовательное учреждение организует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бизнес-тренинги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участников Проекта, в рамках которого участники Проекта разрабатывают бизнес-планы развития своего предприятия.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Образовательное учреждение привлекает иностранные и отечественные обучающие центры, консалтинговые компании,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бизнес-тренеров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экспертов, имеющих соответствующую квалификацию в этих отраслях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подотраслях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для проведения бизнес-тренингов.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После окончания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участники Проекта, желающие принять участие во втором этапе Проекта, дорабатывают свои бизнес-планы непосредственно на предприятии и представляют доработанные бизнес-планы Образовательному учреждению.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Оператор обеспечивает привлечение иностранных специалистов для участников Проекта.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Для участия во втором этапе Проекта также могут подавать заявки предприниматели, прошедшие обучение в рамках Программы на базе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бизнес-школы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второго этапа проекта «Деловые связи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Международные и зарубежные организации совместно с Оператором и Объединением субъектов частного предпринимательства проводит отбор лучших представленных бизнес-планов, разработанных в рамках первого этапа Проекта, и вносят в Рабочий орган перечень участников для участия во втором этапе Проекта.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Международные и зарубежные организации составляют календарь групповых программ и осуществляют поиск предприятий-партнеров для проведения тематических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бизнес-стажировок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направляют Участников Программы на стажировку.</w:t>
      </w:r>
    </w:p>
    <w:p w:rsidR="00AC5EA5" w:rsidRPr="00AC5EA5" w:rsidRDefault="00AC5EA5" w:rsidP="00AC5EA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 результатам стажировки участники готовят детальный План развития предприятия с учетом полученных знаний, опыта и технологий.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Оператор совместно с Координаторами Программы на местном уровне и международными и зарубежными организациями проводит мониторинг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реализации Планов развития предприятий-участников Программы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Компонент «Старшие Сеньоры»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Реализация компонента «Старшие сеньоры» ориентирована на привлечение высококвалифицированных иностранных специалистов с успешным опытом работы, как в процессе проведения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первом этапе Проекта, так и для консультирования Участников Программы непосредственно на предприятиях по внедрению новых методов управления, технологий производства и оборудования, и обучения персонала.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Организационное сопровождение компонента «Старшие Сеньоры» на территории Казахстана будет осуществлять Оператор при содействии международных и зарубежных организаций.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Условия реализации компонента «Старшие Сеньоры».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участником компонента «Старшие Сеньоры» могут стать участники Программы, а также субъекты малого и среднего предпринимательства, осуществляющие деятельность в приоритетных секторах экономики согласно </w:t>
      </w:r>
      <w:hyperlink r:id="rId29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оплата расходов по привлечению иностранных экспертов по компоненту «Старшие Сеньоры» будет осуществляться за счет средств республиканского бюджета, связанных и несвязанных грантов;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оплата расходов по перелету и оплате услуг иностранных экспертов будет осуществляться за счет средств республиканского бюджета;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транспортные и суточные расходы иностранных экспертов, а также их проживание на территории Казахстана будут осуществляться за счет собственных сре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едпринимателя;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организация стажировки участников Проекта за рубежом, в том числе визовая поддержка и проживание, будут финансироваться за счет сре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язанных и несвязанных грантов международных и зарубежных организаций.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компонента «Старшие Сеньоры»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Оператор совместно с Координатором Программы на местном уровне уведомляет непосредственно и/или через средства массовой информации участников Программы и субъектов малого и среднего предпринимательства об условиях реализации компонента «Старшие Сеньоры». 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Заявитель подает заявку на привлечение иностранных специалистов в установленной форме Оператору. 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Оператор рассматривает заявки и проводит отбор. Из отобранных заявок Оператор формирует сводную заявку и направляет на согласование Рабочему органу. 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Рабочий орган направляет согласованный список участников Оператору для осуществления организационных мероприятий по привлечению иностранных специалистов.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Оператор совместно с Международными и зарубежными организациями обеспечивают привлечение иностранных специалистов. 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Оператор осуществляет мониторинг реализации компонента «Старшие Сеньоры». 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 Международные и зарубежные организации направляют Оператору отчет о результатах работы по завершении каждой миссии иностранных специалистов.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«Бизнес-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Насихат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Компонент «Бизнес-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предусматривает оказание государственной поддержки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направленной на разъяснение широким слоям населения мер государственной поддержки в целях эффективной реализации Программы, а также популяризации идей предпринимательства.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Государственная поддержка малого и среднего предпринимательства в рамках компонента «Бизнес-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будет заключаться в следующем: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проведение информационно-разъяснительной работы по Программе;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популяризация успешных примеров предпринимателей и успешных проектов в рамках Программы;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разъяснение законодательства и регулирования в сфере предпринимательства;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пропаганда идей предпринимательства.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Финансирование компонента «Бизнес-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будет осуществляться за счет средств республиканского бюджета.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Проведение информационно-разъяснительной работы по Программе предусматривает: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освещение мер государственной поддержки в средствах массовой информации;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разработку и тиражирование печатной продукции по условиям и механизмам мер государственной поддержки;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проведение информационных мероприятий (форумы, конференции, сессии, семинары, совещания и т.д.);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подготовку информационно-аналитического комплекса материалов (пресс-кит);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подготовку фотогалереи проводимых мероприятий по поддержке предпринимательства;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подготовку и размещение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инфографики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(схем и рисунков) в региональных и республиканских СМИ;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организацию деятельности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Call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-центра Оператора для разъяснения условий предоставления государственной поддержки предпринимателям;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обеспечение работы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бизнес-портала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разработку регулярных отчетов по сектору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включая ежегодный выпуск отчета о состоянии развития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Казахстане и его регионах, отражающего комплексный общереспубликанский анализ текущего состояния и динамики социально-экономических показателей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региональном и отраслевом разрезах, обзор сектора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каждого региона Казахстана по отдельности, актуальную информацию по существующей инфраструктуре финансовой и нефинансовой поддержки субъектов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обеспечение работы интерактивной информационно-аналитической системы по представлению актуальной статистической информации о развитии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микрофинансового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сектора, макро- и микроэкономических процессах республиканского и регионального уровня, а также о результатах реализации государственных программ поддержки предпринимательства.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Популяризация успешных примеров предпринимателей и успешных проектов в рамках Программы будет реализована путем: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организации пресс-туров по успешным примерам реализованных проектов;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разработки и размещения в СМИ рассказов об участниках Программы («Истории успеха»);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разработки и запуска цикла передач в жанре «Специального репортажа» на региональных и республиканских телеканалах;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проведения конкурса среди представителей СМИ на лучший материал о Программе или предпринимательстве в целом.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Разъяснение законодательства и регулирования в сфере предпринимательства предусматривает: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тиражирование и распространение информационно-аналитических справочников и учебно-методических пособий для предпринимателей по основам предпринимательской деятельности, подготовленных с привлечением организаций, специализирующихся в вопросах законодательства и регулирования в сфере предпринимательства;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разработку памяток, материалов разъяснительного характера;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выпуск специализированных передач на телевидении или участие в них.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Пропагандирование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идей предпринимательства предусматривает: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организацию серии телепередач с участием экспертов, предпринимателей, общественных деятелей, зарубежных специалистов;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организацию и проведение конкурса «Лучший предприниматель года»;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организацию и проведение выставок молодежных проектов;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организацию в общеобразовательных и учебных заведениях «Школ молодого предпринимателя»;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проведение открытых лекций, мастер-классов для начинающих предпринимателей;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запуск на базе существующего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бизнес-портала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 раздела, посвященного молодежному предпринимательству «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іскер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создание веб-площадки для привлечения бизнес-наставников,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готовых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взять кураторство над молодыми/начинающими предпринимателями;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организацию рубрики по предпринимательству в печатном деловом издании;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9) выпуск специализированного журнала;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создание и ведение сообществ в социальных сетях, веток на форумах, интернет-блогов, каналов на сайтах-видео-хостингах, посвященных предпринимательству.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компонента «Бизнес-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Насихат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и Рабочий орган заключают Договор на оказание услуг по компоненту «Бизнес-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- Договор).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 основании Договора Оператор представляет Рабочему органу детальный План работ.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Оператор с учетом требований, соответствующих целям и задачам реализации компонента «Бизнес-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формирует перечень услуг и определяет их Поставщиков в соответствии с действующим законодательством.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Оператор заключает договор с Поставщиками услуг на оказание специализированных услуг согласно утвержденной технической спецификации по каждому виду услуг.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Поставщик услуг предоставляет услуги Оператору согласно утвержденной в договоре стоимости услуг. Ответственность за полное и качественное предоставление услуг, включая штрафы, пени и прочее, возлагается на поставщика услуг.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Оплата услуг Поставщика услуг осуществляется после подтверждения их оказания в полном объеме с соответствующим качеством.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Мониторинг качества предоставляемых услуг производится Оператором.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Оператор на постоянной основе информирует Рабочий орган о ходе реализации плана работ.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Обучение сотрудников банков второго уровня и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акиматов</w:t>
      </w:r>
      <w:proofErr w:type="spell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Компонент «Обучение сотрудников банков второго уровня 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направлен на разъяснение условий реализации Программы и выработку практических навыков финансового анализа проектов.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будет проводиться в виде специализированных тренингов в городах Астане и Алматы, включающих теоретические занятия, групповую работу и дискуссии, а также практические занятия, которые составляют не менее половины общей продолжительности тренинга. Все тренинги сопровождаются раздаточными теоретическими и практическими материалами на бумажных и электронных носителях.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обучения направлена на две категории участников: для сотрудников банков второго уровня предусмотрены курсы по оценке платежеспособности заемщиков, анализу бизнес-планов, а также практические кейсы по анализу проектов, условиям и процедурам реализации Программы и т.д. Курсы для сотрудников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предполагают изучение процедур реализации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Условия реализации компонента «Обучение сотрудников банков второго уровня и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акиматов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Участниками обучения могут быть сотрудники банков второго уровня 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непосредственно занимающиеся реализацией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обучения самостоятельно оплачивают проезд до места обучения и обратно, а также проживание.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расходов по обучению участников будет осуществляться за счет средств республиканского бюджета.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Механизм реализации компонента «Обучение сотрудников банков второго уровня и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акиматов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»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Оператор уведомляет непосредственно банки второго уровня 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акиматы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начале проведения обучения.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Банки второго уровня 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акиматы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представляют Оператору списки сотрудников в установленной форме.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Оператор формирует сводный список участников обучения и направляет на согласование Рабочему органу.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Рабочий орган направляет согласованный список участников обучения в обучающую организацию.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Обучающая организация разрабатывает программу и формирует график обучения, согласовывает их с Оператором и направляет на утверждение Рабочему органу.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После утверждения Рабочим органом программы и графика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Обучающая организация организует тренинги.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До начала прохождения тренинга обучающая организация проводит тестирование участников на предмет определения уровня знаний и навыков.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После окончания тренинга участник проходит тестирование, по результатам которого выдается сертификат.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Мониторинг качества проведения тренингов осуществляется Оператором.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окончания тренингов Обучающая организация представляет Оператору отчет о проделанной работе, включающий результаты тестирования участников.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организации переподготовки кадров по востребованным на рынке труда специальностям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Предприятия и местный исполнительный орган, обеспечивающий содействие занятости населения и социальной защиты от безработицы на региональном уровне (далее - Орган занятости) подают заявки на переподготовку кадров Координатору Программы на местном уровне с указанием перечня специальностей и количества мест.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Координатор Программы на местном уровне разрабатывает План переподготовки кадров на основе заявок предприятий, согласовывает с Органом занятости и представляет на рассмотрение и утверждение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направляет утвержденный План переподготовки кадров в Управление образования и Орган занятости.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 основании утвержденного Плана переподготовки кадров Управление образования определяет перечень учебных заведений, на базе которых будет осуществляться переподготовка, заключает с этими учебными заведениями двусторонние договоры и размещает в них государственный заказ на переподготовку кадров;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Между Координатором Программы на местном уровне, предприятиями или Органом занятости, представившими заявки на переподготовку кадров, учебными заведениями, на базе которых будет осуществляться переподготовка, заключаются трехсторонние договоры о переподготовке кадров с последующим их трудоустройством.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Учебные заведения в соответствии с Планом переподготовки кадров формируют учебные группы на основе направлений Координатора программ на местном уровне и/или Органа занятости.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Учебные заведения согласовывают учебные планы по переподготовке кадров с Координатором Программы на местном уровне и предприятиями-заказчиками.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Координатор программы на местном уровне, Управление образования и Орган занятости ежемесячно представляют в соответствующие государственные органы отчет о ходе реализации переподготовки кадров, включая информацию об их трудоустройстве.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организации молодежной практики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Выпускник регистрируется в установленном порядке в Органе занятости в качестве безработного.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определяет потребность предприятий во временной рабочей силе и направляет ее в Орган занятости.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Орган занятости в соответствии с представленной Координатором Программы на местном уровне потребностью направляет выпускников с требуемой квалификацией на предложенные рабочие места.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Орган занятости и выпускник, направляемый на молодежную практику, заключают двухсторонний договор о прохождении молодежной практики.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 участников молодежной практики распространяется трудовое законодательство, законодательство о пенсионном обеспечении и социальном страховании.</w:t>
      </w:r>
      <w:bookmarkStart w:id="89" w:name="sub1002387758"/>
    </w:p>
    <w:p w:rsidR="00AC5EA5" w:rsidRPr="00AC5EA5" w:rsidRDefault="00162B61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0" w:history="1">
        <w:r w:rsidR="00AC5EA5"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Таким образом, в рамках данного направления предприятиям малого</w:t>
        </w:r>
      </w:hyperlink>
      <w:r w:rsidR="00AC5EA5"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среднего бизнеса будет оказана комплексная государственная нефинансовая поддержка путем организации сервисной поддержки, обучения </w:t>
      </w:r>
      <w:proofErr w:type="gramStart"/>
      <w:r w:rsidR="00AC5EA5"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топ-менеджмента</w:t>
      </w:r>
      <w:proofErr w:type="gramEnd"/>
      <w:r w:rsidR="00AC5EA5"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предприятий, стажировки за рубежом, подготовки и переподготовки кадров по востребованным на рынке труда специальностям.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мероприятий данного направления будет способствовать достижению нового системного уровня поддержки малого и среднего бизнеса в стране и обеспечит реализацию задач по усилению предпринимательского потенциала.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0" w:name="SUB404"/>
      <w:bookmarkEnd w:id="90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4.4 внесены изменения в соответствии с </w:t>
      </w:r>
      <w:hyperlink r:id="rId31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89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91" w:name="sub1002387757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"jl:31156864.404%20"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1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4.4 Показатели результатов реализации Программы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реализации Программы предусматривается: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доступности финансовых ресурсов для предприятий частного сектора при реализации новых инвестиционных проектов, направленных на индустриально-инновационное развитие;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привлечение средств частного сектора, в первую очередь, Банков/Лизинговые компании для реализации инвестиционных проектов в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секторах экономики;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финансово-экономической устойчивости предприятий частного сектора, в первую очередь, малого и среднего бизнеса.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количественными и качественными результатами Программы станут: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первому и второму направлениям: увеличение доли обрабатывающей промышленности в структуре ВВП до 12,5%;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третьему направлению: увеличение доли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экспорта до 40 % в общем объеме экспорта и увеличение объема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несырьевого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экспорта до 43% от объема совокупного производства обрабатывающей промышленности.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2" w:name="SUB500"/>
      <w:bookmarkEnd w:id="92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В раздел 5 внесены изменения в соответствии с </w:t>
      </w:r>
      <w:bookmarkStart w:id="93" w:name="sub1001802437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"jl:30921382.4%20"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3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bookmarkStart w:id="94" w:name="sub1001802438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"jl:30921403.500%20"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4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32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62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31.01.11 г. № 63 (</w:t>
      </w:r>
      <w:bookmarkStart w:id="95" w:name="sub1001837715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"jl:30938912.500%20"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5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Этапы реализации Программы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Программы будет осуществляться в два этапа: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этап - с 2010 года по 2014 годы, при этом 2010 год - является пилотным;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2010 году решение задач Программы будет реализовано по трем направлениям: поддержка новых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 исключением подготовки кадров, молодежной практики и организации социальных рабочих мест); оздоровление предпринимательского сектора; поддержка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экспортоориентированных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2011 - 2014 годах решение задач будет реализовано по двум направлениям: поддержка новых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поддержка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экспортоориентированных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2011 году решение задач Программы будет реализовано по четырем направлениям: поддержка новых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оздоровление предпринимательского сектора; снижение валютных рисков предпринимателей; усиление предпринимательского потенциала.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этап - с 2015 года по 2020 годы.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2015 - 2020 годах решение задач также будет реализовано по двум направлениям: поддержка новых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поддержка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экспортоориентированных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2011-2014 годах решение задач будет реализовано по четырем направлениям: поддержка новых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оздоровление предпринимательского сектора, снижение валютных рисков предпринимателей, усиление предпринимательского сектора.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6" w:name="SUB600"/>
      <w:bookmarkEnd w:id="96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6 внесены изменения в соответствии с </w:t>
      </w:r>
      <w:bookmarkStart w:id="97" w:name="sub1001527457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"jl:30790993.13%20"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7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13.07.10 г. № 711 (</w:t>
      </w:r>
      <w:bookmarkStart w:id="98" w:name="sub1001527458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"jl:30791376.600%20"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8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99" w:name="sub1001802439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"jl:30921382.5%20"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9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21.01.11 г. № 26 (</w:t>
      </w:r>
      <w:bookmarkStart w:id="100" w:name="sub1001802440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"jl:30921403.600%20"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0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01" w:name="sub1002012518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"jl:31031320.60%20"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1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102" w:name="sub1002012519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"jl:31031577.600%20"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2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Необходимые ресурсы и источники их финансирования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реализацию Программы из республиканского бюджета в 2010 году предусматривается 15 421,2 млн. тенге, в том числе на оплату услуг финансового агента, оказываемых в рамках Программы, 366 млн. тенге.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реализацию Программы из республиканского бюджета в 2011 году предусмотрено 41,2 млрд. тенге, в том числе оплата услуг финансового агента, оказываемых в рамках Программы 502 млн. тенге.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реализацию Программы в 2012 и 2013 годах из республиканского бюджета предусмотрено 70 332 млн. тенге.*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Дальнейшее финансирование Программы будет осуществляться в рамках средств, предусмотренных в республиканском бюджете на соответствующие финансовые годы.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*Примечание: Распределение средств по направлениям из республиканского бюджета будет уточняться при формировании соответствующих бюджетов на планируемый период.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 См.: </w:t>
      </w:r>
      <w:bookmarkStart w:id="103" w:name="sub1003497977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"jl:31389975.0%20"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Выписку из постановления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3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Счетного комитета от 14 февраля 2013 года № 8-П «Об итогах контроля эффективности хода реализации Программы «Дорожная карта бизнеса 2020», а также соблюдения стандартов государственного финансового контроля»</w:t>
      </w:r>
    </w:p>
    <w:p w:rsidR="00AC5EA5" w:rsidRPr="00AC5EA5" w:rsidRDefault="00AC5EA5" w:rsidP="00AC5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4" w:name="SUB700"/>
      <w:bookmarkEnd w:id="104"/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 План мероприятий 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 </w:t>
      </w:r>
      <w:bookmarkStart w:id="105" w:name="sub1001814777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"jl:30920638.700%20" </w:instrTex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5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31.12.10 г. № 1520 </w:t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106" w:name="sub1001802410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"jl:30921403.700%20"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6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7" w:name="SUB1"/>
      <w:bookmarkEnd w:id="107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приложение 1 внесены изменения в соответствии с </w:t>
      </w:r>
      <w:bookmarkStart w:id="108" w:name="sub1002413312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"jl:31185011.1011%20"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8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28.04.12 г. № 541 (</w:t>
      </w:r>
      <w:bookmarkStart w:id="109" w:name="sub1002413129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"jl:31185065.1%20"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9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10" w:name="sub1003498010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"jl:31395979.101%20"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11" w:name="sub1003498003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"jl:31396166.1%20"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AC5EA5" w:rsidRPr="00AC5EA5" w:rsidRDefault="00AC5EA5" w:rsidP="00AC5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Перечень приоритетных секторов экономики 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потенциальных участников Программы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6330"/>
      </w:tblGrid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ОКЭД</w:t>
            </w:r>
            <w:proofErr w:type="spellEnd"/>
          </w:p>
        </w:tc>
        <w:tc>
          <w:tcPr>
            <w:tcW w:w="6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C5EA5" w:rsidRPr="00AC5EA5" w:rsidTr="00AC5EA5">
        <w:trPr>
          <w:trHeight w:val="117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Агропромышленный комплекс</w:t>
            </w:r>
          </w:p>
        </w:tc>
      </w:tr>
      <w:tr w:rsidR="00AC5EA5" w:rsidRPr="00AC5EA5" w:rsidTr="00AC5EA5">
        <w:trPr>
          <w:trHeight w:val="801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 и животноводство, охота и предоставление услуг в этих областях, за исключением 01.11 Выращивание зерновых культур (за исключением риса), бобовых культур и масличных семян</w:t>
            </w:r>
          </w:p>
        </w:tc>
      </w:tr>
      <w:tr w:rsidR="00AC5EA5" w:rsidRPr="00AC5EA5" w:rsidTr="00AC5EA5">
        <w:trPr>
          <w:trHeight w:val="81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Рыболовство и </w:t>
            </w:r>
            <w:proofErr w:type="spellStart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аквакультура</w:t>
            </w:r>
            <w:proofErr w:type="spellEnd"/>
          </w:p>
        </w:tc>
      </w:tr>
      <w:tr w:rsidR="00AC5EA5" w:rsidRPr="00AC5EA5" w:rsidTr="00AC5EA5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продуктов питания</w:t>
            </w:r>
          </w:p>
        </w:tc>
      </w:tr>
      <w:tr w:rsidR="00AC5EA5" w:rsidRPr="00AC5EA5" w:rsidTr="00AC5EA5">
        <w:trPr>
          <w:trHeight w:val="2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11.06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солода</w:t>
            </w:r>
          </w:p>
        </w:tc>
      </w:tr>
      <w:tr w:rsidR="00AC5EA5" w:rsidRPr="00AC5EA5" w:rsidTr="00AC5EA5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минеральных вод и других безалкогольных напитков</w:t>
            </w:r>
          </w:p>
        </w:tc>
      </w:tr>
      <w:tr w:rsidR="00AC5EA5" w:rsidRPr="00AC5EA5" w:rsidTr="00AC5EA5">
        <w:trPr>
          <w:trHeight w:val="33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Горнодобывающая промышленность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услуги в области горнодобывающей промышленности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промышленность и производство мебели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одежды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кожаной и относящейся к ней продукции</w:t>
            </w:r>
          </w:p>
        </w:tc>
      </w:tr>
      <w:tr w:rsidR="00AC5EA5" w:rsidRPr="00AC5EA5" w:rsidTr="00AC5EA5">
        <w:trPr>
          <w:trHeight w:val="65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AC5EA5" w:rsidRPr="00AC5EA5" w:rsidTr="00AC5EA5">
        <w:trPr>
          <w:trHeight w:val="32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бумаги и бумажной продукции</w:t>
            </w:r>
          </w:p>
        </w:tc>
      </w:tr>
      <w:tr w:rsidR="00AC5EA5" w:rsidRPr="00AC5EA5" w:rsidTr="00AC5EA5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Печать и воспроизведение записанных материалов</w:t>
            </w:r>
          </w:p>
        </w:tc>
      </w:tr>
      <w:tr w:rsidR="00AC5EA5" w:rsidRPr="00AC5EA5" w:rsidTr="00AC5EA5">
        <w:trPr>
          <w:trHeight w:val="32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продуктов химической промышленности</w:t>
            </w:r>
          </w:p>
        </w:tc>
      </w:tr>
      <w:tr w:rsidR="00AC5EA5" w:rsidRPr="00AC5EA5" w:rsidTr="00AC5EA5">
        <w:trPr>
          <w:trHeight w:val="151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основных фармацевтических продуктов и препаратов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</w:tc>
      </w:tr>
      <w:tr w:rsidR="00AC5EA5" w:rsidRPr="00AC5EA5" w:rsidTr="00AC5EA5">
        <w:trPr>
          <w:trHeight w:val="239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строительных материалов и прочей не металлической минеральной продукции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прочей не металлической минеральной продукции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Металлургия, металлообработка, машиностроение</w:t>
            </w:r>
          </w:p>
        </w:tc>
      </w:tr>
      <w:tr w:rsidR="00AC5EA5" w:rsidRPr="00AC5EA5" w:rsidTr="00AC5EA5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Металлургическая промышленность</w:t>
            </w:r>
          </w:p>
        </w:tc>
      </w:tr>
      <w:tr w:rsidR="00AC5EA5" w:rsidRPr="00AC5EA5" w:rsidTr="00AC5EA5">
        <w:trPr>
          <w:trHeight w:val="2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AC5EA5" w:rsidRPr="00AC5EA5" w:rsidTr="00AC5EA5">
        <w:trPr>
          <w:trHeight w:val="10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компьютеров, электронной и оптической продукции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оборудования, не включенных в другие категории</w:t>
            </w:r>
          </w:p>
        </w:tc>
      </w:tr>
      <w:tr w:rsidR="00AC5EA5" w:rsidRPr="00AC5EA5" w:rsidTr="00AC5EA5">
        <w:trPr>
          <w:trHeight w:val="19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автотранспортных средств, трейлеров и полуприцепов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транспортных средств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установка машин и оборудования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сектора промышленности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</w:tr>
      <w:tr w:rsidR="00AC5EA5" w:rsidRPr="00AC5EA5" w:rsidTr="00AC5EA5">
        <w:trPr>
          <w:trHeight w:val="107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35.11.4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электроэнергии прочими электростанциями</w:t>
            </w:r>
          </w:p>
        </w:tc>
      </w:tr>
      <w:tr w:rsidR="00AC5EA5" w:rsidRPr="00AC5EA5" w:rsidTr="00AC5EA5">
        <w:trPr>
          <w:trHeight w:val="107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35.11.2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электроэнергии гидроэлектростанциями</w:t>
            </w:r>
          </w:p>
        </w:tc>
      </w:tr>
      <w:tr w:rsidR="00AC5EA5" w:rsidRPr="00AC5EA5" w:rsidTr="00AC5EA5">
        <w:trPr>
          <w:trHeight w:val="87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обработка и распределение воды</w:t>
            </w:r>
          </w:p>
        </w:tc>
      </w:tr>
      <w:tr w:rsidR="00AC5EA5" w:rsidRPr="00AC5EA5" w:rsidTr="00AC5EA5">
        <w:trPr>
          <w:trHeight w:val="77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Канализационная система</w:t>
            </w:r>
          </w:p>
        </w:tc>
      </w:tr>
      <w:tr w:rsidR="00AC5EA5" w:rsidRPr="00AC5EA5" w:rsidTr="00AC5EA5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обработка и удаление отходов, утилизация отходов</w:t>
            </w:r>
          </w:p>
        </w:tc>
      </w:tr>
      <w:tr w:rsidR="00AC5EA5" w:rsidRPr="00AC5EA5" w:rsidTr="00AC5EA5">
        <w:trPr>
          <w:trHeight w:val="22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Рекультивация и прочие услуги в области удаления отходов</w:t>
            </w:r>
          </w:p>
        </w:tc>
      </w:tr>
      <w:tr w:rsidR="00AC5EA5" w:rsidRPr="00AC5EA5" w:rsidTr="00AC5EA5">
        <w:trPr>
          <w:trHeight w:val="33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 и складирование</w:t>
            </w:r>
          </w:p>
        </w:tc>
      </w:tr>
      <w:tr w:rsidR="00AC5EA5" w:rsidRPr="00AC5EA5" w:rsidTr="00AC5EA5">
        <w:trPr>
          <w:trHeight w:val="13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Техобслуживание и ремонт транспортных средств</w:t>
            </w:r>
          </w:p>
        </w:tc>
      </w:tr>
      <w:tr w:rsidR="00AC5EA5" w:rsidRPr="00AC5EA5" w:rsidTr="00AC5EA5">
        <w:trPr>
          <w:trHeight w:val="70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Прочий пассажирский сухопутный транспорт</w:t>
            </w:r>
          </w:p>
        </w:tc>
      </w:tr>
      <w:tr w:rsidR="00AC5EA5" w:rsidRPr="00AC5EA5" w:rsidTr="00AC5EA5">
        <w:trPr>
          <w:trHeight w:val="70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 перевозки автомобильным транспортом</w:t>
            </w:r>
          </w:p>
        </w:tc>
      </w:tr>
      <w:tr w:rsidR="00AC5EA5" w:rsidRPr="00AC5EA5" w:rsidTr="00AC5EA5">
        <w:trPr>
          <w:trHeight w:val="13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транспорт</w:t>
            </w:r>
          </w:p>
        </w:tc>
      </w:tr>
      <w:tr w:rsidR="00AC5EA5" w:rsidRPr="00AC5EA5" w:rsidTr="00AC5EA5">
        <w:trPr>
          <w:trHeight w:val="12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в соответствии с </w:t>
            </w:r>
            <w:hyperlink r:id="rId33" w:history="1">
              <w:r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</w:t>
            </w:r>
            <w:proofErr w:type="spellStart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</w:t>
            </w:r>
            <w:proofErr w:type="spellEnd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17.05.13 г. № 498 </w:t>
            </w:r>
            <w:r w:rsidRPr="00AC5EA5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hyperlink r:id="rId34" w:history="1">
              <w:r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см. стар</w:t>
              </w:r>
              <w:proofErr w:type="gramStart"/>
              <w:r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.</w:t>
              </w:r>
              <w:proofErr w:type="gramEnd"/>
              <w:r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gramStart"/>
              <w:r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р</w:t>
              </w:r>
              <w:proofErr w:type="gramEnd"/>
              <w:r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ед.</w:t>
              </w:r>
            </w:hyperlink>
            <w:r w:rsidRPr="00AC5EA5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AC5EA5" w:rsidRPr="00AC5EA5" w:rsidTr="00AC5EA5">
        <w:trPr>
          <w:trHeight w:val="48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</w:tr>
      <w:tr w:rsidR="00AC5EA5" w:rsidRPr="00AC5EA5" w:rsidTr="00AC5EA5">
        <w:trPr>
          <w:trHeight w:val="2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Почтовая и курьерская деятельность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</w:tr>
      <w:tr w:rsidR="00AC5EA5" w:rsidRPr="00AC5EA5" w:rsidTr="00AC5EA5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проживания</w:t>
            </w:r>
          </w:p>
        </w:tc>
      </w:tr>
      <w:tr w:rsidR="00AC5EA5" w:rsidRPr="00AC5EA5" w:rsidTr="00AC5EA5">
        <w:trPr>
          <w:trHeight w:val="32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Информация и связь</w:t>
            </w:r>
          </w:p>
        </w:tc>
      </w:tr>
      <w:tr w:rsidR="00AC5EA5" w:rsidRPr="00AC5EA5" w:rsidTr="00AC5EA5">
        <w:trPr>
          <w:trHeight w:val="22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59.14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показу кинофильмов</w:t>
            </w:r>
          </w:p>
        </w:tc>
      </w:tr>
      <w:tr w:rsidR="00AC5EA5" w:rsidRPr="00AC5EA5" w:rsidTr="00AC5EA5">
        <w:trPr>
          <w:trHeight w:val="29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AC5EA5" w:rsidRPr="00AC5EA5" w:rsidTr="00AC5EA5">
        <w:trPr>
          <w:trHeight w:val="33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Профессиональная, научная и техническая деятельность</w:t>
            </w:r>
          </w:p>
        </w:tc>
      </w:tr>
      <w:tr w:rsidR="00AC5EA5" w:rsidRPr="00AC5EA5" w:rsidTr="00AC5EA5">
        <w:trPr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бухгалтерского учета и аудита; консультации по налогообложению</w:t>
            </w:r>
          </w:p>
        </w:tc>
      </w:tr>
      <w:tr w:rsidR="00AC5EA5" w:rsidRPr="00AC5EA5" w:rsidTr="00AC5EA5">
        <w:trPr>
          <w:trHeight w:val="52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AC5EA5" w:rsidRPr="00AC5EA5" w:rsidTr="00AC5EA5">
        <w:trPr>
          <w:trHeight w:val="22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</w:tr>
      <w:tr w:rsidR="00AC5EA5" w:rsidRPr="00AC5EA5" w:rsidTr="00AC5EA5">
        <w:trPr>
          <w:trHeight w:val="33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профессиональная, научная и техническая деятельность</w:t>
            </w:r>
          </w:p>
        </w:tc>
      </w:tr>
      <w:tr w:rsidR="00AC5EA5" w:rsidRPr="00AC5EA5" w:rsidTr="00AC5EA5">
        <w:trPr>
          <w:trHeight w:val="24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Ветеринарная деятельность</w:t>
            </w:r>
          </w:p>
        </w:tc>
      </w:tr>
      <w:tr w:rsidR="00AC5EA5" w:rsidRPr="00AC5EA5" w:rsidTr="00AC5EA5">
        <w:trPr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обслуживания зданий и территорий</w:t>
            </w:r>
          </w:p>
        </w:tc>
      </w:tr>
      <w:tr w:rsidR="00AC5EA5" w:rsidRPr="00AC5EA5" w:rsidTr="00AC5EA5">
        <w:trPr>
          <w:trHeight w:val="32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AC5EA5" w:rsidRPr="00AC5EA5" w:rsidTr="00AC5EA5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 и социальные услуги</w:t>
            </w:r>
          </w:p>
        </w:tc>
      </w:tr>
      <w:tr w:rsidR="00AC5EA5" w:rsidRPr="00AC5EA5" w:rsidTr="00AC5EA5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</w:tr>
      <w:tr w:rsidR="00AC5EA5" w:rsidRPr="00AC5EA5" w:rsidTr="00AC5EA5">
        <w:trPr>
          <w:trHeight w:val="32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с обеспечением проживания</w:t>
            </w:r>
          </w:p>
        </w:tc>
      </w:tr>
      <w:tr w:rsidR="00AC5EA5" w:rsidRPr="00AC5EA5" w:rsidTr="00AC5EA5">
        <w:trPr>
          <w:trHeight w:val="18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без обеспечения проживания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Искусство развлечение и отдых</w:t>
            </w:r>
          </w:p>
        </w:tc>
      </w:tr>
      <w:tr w:rsidR="00AC5EA5" w:rsidRPr="00AC5EA5" w:rsidTr="00AC5EA5">
        <w:trPr>
          <w:trHeight w:val="51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библиотек, архивов, музеев и других учреждений культурного обслуживания</w:t>
            </w:r>
          </w:p>
        </w:tc>
      </w:tr>
      <w:tr w:rsidR="00AC5EA5" w:rsidRPr="00AC5EA5" w:rsidTr="00AC5EA5">
        <w:trPr>
          <w:trHeight w:val="33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спорта, организации и развлечений (за исключением дискотек)</w:t>
            </w:r>
          </w:p>
        </w:tc>
      </w:tr>
      <w:tr w:rsidR="00AC5EA5" w:rsidRPr="00AC5EA5" w:rsidTr="00AC5EA5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в соответствии с </w:t>
            </w:r>
            <w:hyperlink r:id="rId35" w:history="1">
              <w:r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</w:t>
            </w:r>
            <w:proofErr w:type="spellStart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</w:t>
            </w:r>
            <w:proofErr w:type="spellEnd"/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17.05.13 г. № 498 </w:t>
            </w:r>
            <w:r w:rsidRPr="00AC5EA5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hyperlink r:id="rId36" w:history="1">
              <w:r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см. стар</w:t>
              </w:r>
              <w:proofErr w:type="gramStart"/>
              <w:r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.</w:t>
              </w:r>
              <w:proofErr w:type="gramEnd"/>
              <w:r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gramStart"/>
              <w:r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р</w:t>
              </w:r>
              <w:proofErr w:type="gramEnd"/>
              <w:r w:rsidRPr="00AC5EA5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ед.</w:t>
              </w:r>
            </w:hyperlink>
            <w:r w:rsidRPr="00AC5EA5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bookmarkEnd w:id="110"/>
      <w:bookmarkEnd w:id="111"/>
      <w:tr w:rsidR="00AC5EA5" w:rsidRPr="00AC5EA5" w:rsidTr="00AC5EA5">
        <w:trPr>
          <w:trHeight w:val="32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</w:tr>
      <w:tr w:rsidR="00AC5EA5" w:rsidRPr="00AC5EA5" w:rsidTr="00AC5EA5">
        <w:trPr>
          <w:trHeight w:val="55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AC5EA5" w:rsidRPr="00AC5EA5" w:rsidTr="00AC5EA5">
        <w:trPr>
          <w:trHeight w:val="28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AC5EA5" w:rsidRPr="00AC5EA5" w:rsidTr="00AC5EA5">
        <w:trPr>
          <w:trHeight w:val="28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5EA5" w:rsidRPr="00AC5EA5" w:rsidRDefault="00AC5EA5" w:rsidP="00AC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 и (химическая) чистка текстильных изделий и изделий из меха»;</w:t>
            </w:r>
          </w:p>
        </w:tc>
      </w:tr>
    </w:tbl>
    <w:p w:rsidR="00AC5EA5" w:rsidRPr="00AC5EA5" w:rsidRDefault="00AC5EA5" w:rsidP="00AC5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2" w:name="SUB202"/>
      <w:bookmarkEnd w:id="112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Программа дополнена приложением 2 в соответствии с </w:t>
      </w:r>
      <w:bookmarkStart w:id="113" w:name="sub1001645612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"jl:30844922.22%20"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3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26.10.10 г. № 1111; </w:t>
      </w:r>
      <w:bookmarkStart w:id="114" w:name="sub1002012521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4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11.07.11 г. № 784 (</w:t>
      </w:r>
      <w:bookmarkStart w:id="115" w:name="sub1002012522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"jl:31031577.2%20"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5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16" w:name="sub1002387763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"jl:31156161.106%20"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6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27.03.12 г. № 357 (</w:t>
      </w:r>
      <w:bookmarkStart w:id="117" w:name="sub1002387452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"jl:31156864.202%20"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7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18" w:name="sub1002413346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"jl:31185011.1012%20"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28.04.12 г. № 541 (</w:t>
      </w:r>
      <w:bookmarkStart w:id="119" w:name="sub1002413347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"jl:31185065.2%20"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20" w:name="sub1003498011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"jl:31395979.1012%20"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0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от 17.05.13 г. № 498 (</w:t>
      </w:r>
      <w:bookmarkStart w:id="121" w:name="sub1003498012"/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"jl:31396166.2%20" </w:instrTex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AC5EA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AC5EA5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1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программы</w:t>
      </w:r>
    </w:p>
    <w:p w:rsidR="00AC5EA5" w:rsidRPr="00AC5EA5" w:rsidRDefault="00AC5EA5" w:rsidP="00AC5EA5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Предприятия, претендующие на получение государственной поддержки в рамках программы, за исключением указанных в пункте 2, должны соответствовать следующим критериям: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первого направления программы: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целевое назначение кредита предприятия должно соответствовать приоритетным секторам экономики (в соответствии с </w:t>
      </w:r>
      <w:hyperlink r:id="rId37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общим классификатором видов экономической деятельности</w:t>
        </w:r>
      </w:hyperlink>
      <w:bookmarkEnd w:id="77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-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683-од) согласно </w:t>
      </w:r>
      <w:hyperlink r:id="rId38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bookmarkEnd w:id="78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программе, за исключением инструмента государственной поддержки по предоставлению грантов.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кредит предприятия должен быть направлен на реализацию новых инвестиционных проектов, а также проектов, направленных на модернизацию и расширение производства;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3) субсидирование процентной ставки и частичное гарантирование по кредитам банков не может осуществляться по кредитам, за исключением Банка Развития: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выданным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государственными институтами развития;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выданным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финансовыми институтами на переработку сельскохозяйственной продукции;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целевое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предусматривает выпуск подакцизных товаров;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принимать участие в реализации проекта собственными средствами, согласно условиям программы;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при субсидировании ставки вознаграждении по кредиту (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средства кредита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 пополнение оборотных средств не должны превышать 30% от суммы кредита (-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При этом допускается по части кредита на пополнение оборотных средств, выданных на возобновляемой основе;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Исключен в соответствии с </w:t>
      </w:r>
      <w:hyperlink r:id="rId39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18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28.04.12 г. № 541 </w:t>
      </w:r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40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</w:t>
        </w:r>
        <w:proofErr w:type="gramStart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.</w:t>
        </w:r>
        <w:proofErr w:type="gramEnd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р</w:t>
        </w:r>
        <w:proofErr w:type="gramEnd"/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ед.</w:t>
        </w:r>
      </w:hyperlink>
      <w:bookmarkEnd w:id="119"/>
      <w:r w:rsidRPr="00AC5E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при поддержке в рамках развития производственной инфраструктуры, реализация проект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должна быть направлена(-ы) на подведение производственной (индустриальной) инфраструктуры в приоритетных секторах экономики в рамках программы.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третьего направления программы: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предприниматели, имеющие валютную выручку в размере не менее 10% от общего объема денежной выручки за предыдущие шесть месяцев до подачи заявления-анкеты предпринимателем координатору Программы, за исключением классифицированных как «безнадежный» и «сомнительные» 4 и 5 категории, в соответствии с </w:t>
      </w:r>
      <w:hyperlink r:id="rId41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Правилами</w:t>
        </w:r>
      </w:hyperlink>
      <w:bookmarkEnd w:id="85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классификации активов, условных обязательств и создания провизии (резервов) против них, утвержденными постановлением Правления Агентства Республики Казахстан по регулированию и надзору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финансового рынка и финансовых организаций от 25 декабря 2006 года № 296.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Участниками программы не могут быть предприниматели: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осуществляющие выпуск подакцизных товаров/продукции;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прямым кредитором которых являются Государственные институты развития, за исключением кредитов Банка Развития;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реализующие проекты в металлургической промышленности, осуществляющие переработку минерального сырья, которые включены в </w:t>
      </w:r>
      <w:hyperlink r:id="rId42" w:history="1">
        <w:r w:rsidRPr="00AC5EA5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Перечень</w:t>
        </w:r>
      </w:hyperlink>
      <w:bookmarkEnd w:id="79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выданы финансовыми институтами на переработку сельскохозяйственной продукции, а также </w:t>
      </w:r>
      <w:proofErr w:type="spell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хозяйства;</w:t>
      </w:r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осуществляющие свою деятельность в горнодобывающей промышленности;</w:t>
      </w:r>
      <w:proofErr w:type="gramEnd"/>
    </w:p>
    <w:p w:rsidR="00AC5EA5" w:rsidRPr="00AC5EA5" w:rsidRDefault="00AC5EA5" w:rsidP="00AC5E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</w:t>
      </w:r>
      <w:proofErr w:type="gramStart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учредителями</w:t>
      </w:r>
      <w:proofErr w:type="gramEnd"/>
      <w:r w:rsidRPr="00AC5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компании, а также юридические лица, форма собственности которых оформлена как частное учреждение. </w:t>
      </w:r>
    </w:p>
    <w:p w:rsidR="006552E5" w:rsidRDefault="006552E5"/>
    <w:sectPr w:rsidR="0065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A5"/>
    <w:rsid w:val="00124ECF"/>
    <w:rsid w:val="00162B61"/>
    <w:rsid w:val="00221799"/>
    <w:rsid w:val="004F3242"/>
    <w:rsid w:val="00637980"/>
    <w:rsid w:val="006552E5"/>
    <w:rsid w:val="00982E50"/>
    <w:rsid w:val="00AC5EA5"/>
    <w:rsid w:val="00C65FD1"/>
    <w:rsid w:val="00DF366B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EA5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AC5EA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5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E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AC5EA5"/>
    <w:pPr>
      <w:spacing w:after="0" w:line="240" w:lineRule="auto"/>
      <w:ind w:firstLine="851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AC5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AC5EA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AC5EA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AC5EA5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sid w:val="00AC5EA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AC5EA5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AC5EA5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AC5EA5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sid w:val="00AC5EA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AC5EA5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AC5EA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AC5EA5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AC5EA5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sid w:val="00AC5EA5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AC5EA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AC5EA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sid w:val="00AC5EA5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5">
    <w:name w:val="s5"/>
    <w:basedOn w:val="a0"/>
    <w:rsid w:val="00AC5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AC5EA5"/>
    <w:rPr>
      <w:shd w:val="clear" w:color="auto" w:fill="FFFFFF"/>
    </w:rPr>
  </w:style>
  <w:style w:type="character" w:customStyle="1" w:styleId="s110">
    <w:name w:val="s110"/>
    <w:basedOn w:val="a0"/>
    <w:rsid w:val="00AC5EA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AC5EA5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AC5EA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AC5EA5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EA5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AC5EA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5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E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AC5EA5"/>
    <w:pPr>
      <w:spacing w:after="0" w:line="240" w:lineRule="auto"/>
      <w:ind w:firstLine="851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AC5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AC5EA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AC5EA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AC5EA5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sid w:val="00AC5EA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AC5EA5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AC5EA5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AC5EA5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sid w:val="00AC5EA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AC5EA5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AC5EA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AC5EA5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AC5EA5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sid w:val="00AC5EA5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AC5EA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AC5EA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sid w:val="00AC5EA5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5">
    <w:name w:val="s5"/>
    <w:basedOn w:val="a0"/>
    <w:rsid w:val="00AC5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AC5EA5"/>
    <w:rPr>
      <w:shd w:val="clear" w:color="auto" w:fill="FFFFFF"/>
    </w:rPr>
  </w:style>
  <w:style w:type="character" w:customStyle="1" w:styleId="s110">
    <w:name w:val="s110"/>
    <w:basedOn w:val="a0"/>
    <w:rsid w:val="00AC5EA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AC5EA5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AC5EA5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AC5EA5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791376.200%20" TargetMode="External"/><Relationship Id="rId13" Type="http://schemas.openxmlformats.org/officeDocument/2006/relationships/hyperlink" Target="jl:31156864.403%20" TargetMode="External"/><Relationship Id="rId18" Type="http://schemas.openxmlformats.org/officeDocument/2006/relationships/hyperlink" Target="jl:31313739.1%20" TargetMode="External"/><Relationship Id="rId26" Type="http://schemas.openxmlformats.org/officeDocument/2006/relationships/hyperlink" Target="jl:31156161.104%20" TargetMode="External"/><Relationship Id="rId39" Type="http://schemas.openxmlformats.org/officeDocument/2006/relationships/hyperlink" Target="jl:31185011.1012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l:30621383.1%20" TargetMode="External"/><Relationship Id="rId34" Type="http://schemas.openxmlformats.org/officeDocument/2006/relationships/hyperlink" Target="jl:31396166.1%20" TargetMode="External"/><Relationship Id="rId42" Type="http://schemas.openxmlformats.org/officeDocument/2006/relationships/hyperlink" Target="jl:31313739.1%20" TargetMode="External"/><Relationship Id="rId7" Type="http://schemas.openxmlformats.org/officeDocument/2006/relationships/hyperlink" Target="jl:30600929.0%20" TargetMode="External"/><Relationship Id="rId12" Type="http://schemas.openxmlformats.org/officeDocument/2006/relationships/hyperlink" Target="jl:31156161.104%20" TargetMode="External"/><Relationship Id="rId17" Type="http://schemas.openxmlformats.org/officeDocument/2006/relationships/hyperlink" Target="jl:30621383.1%20" TargetMode="External"/><Relationship Id="rId25" Type="http://schemas.openxmlformats.org/officeDocument/2006/relationships/hyperlink" Target="jl:31156864.403%20" TargetMode="External"/><Relationship Id="rId33" Type="http://schemas.openxmlformats.org/officeDocument/2006/relationships/hyperlink" Target="jl:31395979.101%20" TargetMode="External"/><Relationship Id="rId38" Type="http://schemas.openxmlformats.org/officeDocument/2006/relationships/hyperlink" Target="jl:30621383.1%20" TargetMode="External"/><Relationship Id="rId2" Type="http://schemas.openxmlformats.org/officeDocument/2006/relationships/styles" Target="styles.xml"/><Relationship Id="rId16" Type="http://schemas.openxmlformats.org/officeDocument/2006/relationships/hyperlink" Target="jl:30182141.0%20" TargetMode="External"/><Relationship Id="rId20" Type="http://schemas.openxmlformats.org/officeDocument/2006/relationships/hyperlink" Target="jl:30621383.1%20" TargetMode="External"/><Relationship Id="rId29" Type="http://schemas.openxmlformats.org/officeDocument/2006/relationships/hyperlink" Target="jl:30621383.1%20" TargetMode="External"/><Relationship Id="rId41" Type="http://schemas.openxmlformats.org/officeDocument/2006/relationships/hyperlink" Target="jl:30095378.100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l:30921403.100%20" TargetMode="External"/><Relationship Id="rId11" Type="http://schemas.openxmlformats.org/officeDocument/2006/relationships/hyperlink" Target="jl:30621383.1%20" TargetMode="External"/><Relationship Id="rId24" Type="http://schemas.openxmlformats.org/officeDocument/2006/relationships/hyperlink" Target="jl:31156161.104%20" TargetMode="External"/><Relationship Id="rId32" Type="http://schemas.openxmlformats.org/officeDocument/2006/relationships/hyperlink" Target="jl:30938762.100%20" TargetMode="External"/><Relationship Id="rId37" Type="http://schemas.openxmlformats.org/officeDocument/2006/relationships/hyperlink" Target="jl:30182141.0%20" TargetMode="External"/><Relationship Id="rId40" Type="http://schemas.openxmlformats.org/officeDocument/2006/relationships/hyperlink" Target="jl:31185065.2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1396166.403%20" TargetMode="External"/><Relationship Id="rId23" Type="http://schemas.openxmlformats.org/officeDocument/2006/relationships/hyperlink" Target="jl:31396166.403%20" TargetMode="External"/><Relationship Id="rId28" Type="http://schemas.openxmlformats.org/officeDocument/2006/relationships/hyperlink" Target="jl:30621383.1%20" TargetMode="External"/><Relationship Id="rId36" Type="http://schemas.openxmlformats.org/officeDocument/2006/relationships/hyperlink" Target="jl:31396166.1%20" TargetMode="External"/><Relationship Id="rId10" Type="http://schemas.openxmlformats.org/officeDocument/2006/relationships/hyperlink" Target="jl:30921403.403%20" TargetMode="External"/><Relationship Id="rId19" Type="http://schemas.openxmlformats.org/officeDocument/2006/relationships/hyperlink" Target="jl:30182141.0%20" TargetMode="External"/><Relationship Id="rId31" Type="http://schemas.openxmlformats.org/officeDocument/2006/relationships/hyperlink" Target="jl:31156161.105%2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l:30791376.403%20" TargetMode="External"/><Relationship Id="rId14" Type="http://schemas.openxmlformats.org/officeDocument/2006/relationships/hyperlink" Target="jl:31395979.100%20" TargetMode="External"/><Relationship Id="rId22" Type="http://schemas.openxmlformats.org/officeDocument/2006/relationships/hyperlink" Target="jl:31313739.1%20" TargetMode="External"/><Relationship Id="rId27" Type="http://schemas.openxmlformats.org/officeDocument/2006/relationships/hyperlink" Target="jl:31156864.403%20" TargetMode="External"/><Relationship Id="rId30" Type="http://schemas.openxmlformats.org/officeDocument/2006/relationships/hyperlink" Target="jl:31156161.105%20" TargetMode="External"/><Relationship Id="rId35" Type="http://schemas.openxmlformats.org/officeDocument/2006/relationships/hyperlink" Target="jl:31395979.101%2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EEAD-4A73-4CF1-AE60-EBCC4732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33</Pages>
  <Words>21122</Words>
  <Characters>120401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Мансурович Расулов</dc:creator>
  <cp:lastModifiedBy>Данияр Мансурович Расулов</cp:lastModifiedBy>
  <cp:revision>6</cp:revision>
  <dcterms:created xsi:type="dcterms:W3CDTF">2013-06-05T11:31:00Z</dcterms:created>
  <dcterms:modified xsi:type="dcterms:W3CDTF">2013-06-06T12:32:00Z</dcterms:modified>
</cp:coreProperties>
</file>