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/>
          <w:sz w:val="28"/>
          <w:szCs w:val="28"/>
        </w:rPr>
        <w:id w:val="1577316759"/>
        <w:docPartObj>
          <w:docPartGallery w:val="Cover Pages"/>
          <w:docPartUnique/>
        </w:docPartObj>
      </w:sdtPr>
      <w:sdtEndPr>
        <w:rPr>
          <w:noProof/>
          <w:lang w:eastAsia="ru-RU"/>
        </w:rPr>
      </w:sdtEndPr>
      <w:sdtContent>
        <w:p w:rsidR="00203D2B" w:rsidRPr="00E90E98" w:rsidRDefault="00203D2B">
          <w:pPr>
            <w:rPr>
              <w:rFonts w:ascii="Times New Roman" w:hAnsi="Times New Roman"/>
              <w:sz w:val="28"/>
              <w:szCs w:val="28"/>
            </w:rPr>
          </w:pPr>
        </w:p>
        <w:p w:rsidR="00203D2B" w:rsidRPr="00E90E98" w:rsidRDefault="00075107">
          <w:pPr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57568" behindDoc="0" locked="0" layoutInCell="1" allowOverlap="1" wp14:anchorId="5A6D3F07" wp14:editId="2C17C6E9">
                    <wp:simplePos x="0" y="0"/>
                    <wp:positionH relativeFrom="page">
                      <wp:posOffset>219074</wp:posOffset>
                    </wp:positionH>
                    <wp:positionV relativeFrom="page">
                      <wp:posOffset>3209925</wp:posOffset>
                    </wp:positionV>
                    <wp:extent cx="7248525" cy="3881120"/>
                    <wp:effectExtent l="0" t="0" r="0" b="5080"/>
                    <wp:wrapSquare wrapText="bothSides"/>
                    <wp:docPr id="154" name="Текстовое поле 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248525" cy="3881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11B7" w:rsidRPr="00B371B8" w:rsidRDefault="00AD5799" w:rsidP="00075107">
                                <w:pPr>
                                  <w:jc w:val="right"/>
                                  <w:rPr>
                                    <w:color w:val="80600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arrow" w:hAnsi="Arial Narrow"/>
                                      <w:b/>
                                      <w:caps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111B7" w:rsidRPr="00CF71C8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Производ</w:t>
                                    </w:r>
                                    <w:r w:rsidR="005111B7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с</w:t>
                                    </w:r>
                                    <w:r w:rsidR="005111B7" w:rsidRPr="00CF71C8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тво </w:t>
                                    </w:r>
                                    <w:r w:rsidR="001F5FF3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нефтепродуктов</w:t>
                                    </w:r>
                                    <w:r w:rsidR="005111B7" w:rsidRPr="00CF71C8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 в </w:t>
                                    </w:r>
                                    <w:r w:rsidR="005111B7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казахстане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111B7" w:rsidRPr="00830B15" w:rsidRDefault="005111B7">
                                    <w:pPr>
                                      <w:jc w:val="right"/>
                                      <w:rPr>
                                        <w:rFonts w:ascii="Arial Narrow" w:hAnsi="Arial Narrow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  <w:t>Маркетинговое исследование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A6D3F07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17.25pt;margin-top:252.75pt;width:570.75pt;height:305.6pt;z-index:251757568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" filled="f" stroked="f" strokeweight=".5pt">
                    <v:path arrowok="t"/>
                    <v:textbox inset="126pt,0,54pt,0">
                      <w:txbxContent>
                        <w:p w:rsidR="005111B7" w:rsidRPr="00B371B8" w:rsidRDefault="005111B7" w:rsidP="00075107">
                          <w:pPr>
                            <w:jc w:val="right"/>
                            <w:rPr>
                              <w:color w:val="80600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 Narrow" w:hAnsi="Arial Narrow"/>
                                <w:b/>
                                <w:caps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CF71C8"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>Производ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>с</w:t>
                              </w:r>
                              <w:r w:rsidRPr="00CF71C8"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тво </w:t>
                              </w:r>
                              <w:r w:rsidR="001F5FF3"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>нефтепродуктов</w:t>
                              </w:r>
                              <w:r w:rsidRPr="00CF71C8"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 в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>казахстане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5111B7" w:rsidRPr="00830B15" w:rsidRDefault="005111B7">
                              <w:pPr>
                                <w:jc w:val="right"/>
                                <w:rPr>
                                  <w:rFonts w:ascii="Arial Narrow" w:hAnsi="Arial Narrow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Маркетинговое исследование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B5802"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80979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7260590</wp:posOffset>
                    </wp:positionV>
                    <wp:extent cx="6137910" cy="170307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7910" cy="170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11B7" w:rsidRDefault="005111B7" w:rsidP="006E49E3">
                                <w:pPr>
                                  <w:jc w:val="right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5111B7" w:rsidRDefault="005111B7" w:rsidP="006E49E3">
                                <w:pPr>
                                  <w:jc w:val="right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  <w:t>Подготовлено:</w:t>
                                </w:r>
                              </w:p>
                              <w:p w:rsidR="005111B7" w:rsidRPr="006E49E3" w:rsidRDefault="005111B7" w:rsidP="006E49E3">
                                <w:pPr>
                                  <w:jc w:val="right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  <w:t>Заказчик: Национальная палата предпринимателей РК «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  <w:t>Атамекен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  <w:t>»</w:t>
                                </w:r>
                              </w:p>
                              <w:p w:rsidR="005111B7" w:rsidRPr="00D47977" w:rsidRDefault="005111B7" w:rsidP="006E49E3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8"/>
                                    <w:szCs w:val="32"/>
                                  </w:rPr>
                                </w:pPr>
                              </w:p>
                              <w:p w:rsidR="005111B7" w:rsidRPr="006E49E3" w:rsidRDefault="005111B7" w:rsidP="006E49E3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6E49E3"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Надпись 2" o:spid="_x0000_s1027" type="#_x0000_t202" style="position:absolute;margin-left:0;margin-top:571.7pt;width:483.3pt;height:134.1pt;z-index:2518097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" stroked="f">
                    <v:textbox>
                      <w:txbxContent>
                        <w:p w:rsidR="005111B7" w:rsidRDefault="005111B7" w:rsidP="006E49E3">
                          <w:pPr>
                            <w:jc w:val="right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</w:p>
                        <w:p w:rsidR="005111B7" w:rsidRDefault="005111B7" w:rsidP="006E49E3">
                          <w:pPr>
                            <w:jc w:val="right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Подготовлено:</w:t>
                          </w:r>
                        </w:p>
                        <w:p w:rsidR="005111B7" w:rsidRPr="006E49E3" w:rsidRDefault="005111B7" w:rsidP="006E49E3">
                          <w:pPr>
                            <w:jc w:val="right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Заказчик: Национальная палата предпринимателей РК «Атамекен»</w:t>
                          </w:r>
                        </w:p>
                        <w:p w:rsidR="005111B7" w:rsidRPr="00D47977" w:rsidRDefault="005111B7" w:rsidP="006E49E3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32"/>
                            </w:rPr>
                          </w:pPr>
                        </w:p>
                        <w:p w:rsidR="005111B7" w:rsidRPr="006E49E3" w:rsidRDefault="005111B7" w:rsidP="006E49E3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6E49E3"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2015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203D2B" w:rsidRPr="00E90E98">
            <w:rPr>
              <w:rFonts w:ascii="Times New Roman" w:hAnsi="Times New Roman"/>
              <w:noProof/>
              <w:sz w:val="28"/>
              <w:szCs w:val="28"/>
              <w:lang w:eastAsia="ru-RU"/>
            </w:rPr>
            <w:br w:type="page"/>
          </w:r>
        </w:p>
      </w:sdtContent>
    </w:sdt>
    <w:p w:rsidR="004633D0" w:rsidRPr="00E90E98" w:rsidRDefault="005B7337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Производство писчебумажн</w:t>
      </w:r>
      <w:r w:rsidR="00C1328A" w:rsidRPr="00E90E98">
        <w:rPr>
          <w:rFonts w:ascii="Times New Roman" w:hAnsi="Times New Roman"/>
          <w:noProof/>
          <w:sz w:val="28"/>
          <w:szCs w:val="28"/>
          <w:lang w:eastAsia="ru-RU"/>
        </w:rPr>
        <w:t>ой продукуции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 в </w:t>
      </w:r>
      <w:r w:rsidR="004E52BD" w:rsidRPr="00E90E98">
        <w:rPr>
          <w:rFonts w:ascii="Times New Roman" w:hAnsi="Times New Roman"/>
          <w:noProof/>
          <w:sz w:val="28"/>
          <w:szCs w:val="28"/>
          <w:lang w:eastAsia="ru-RU"/>
        </w:rPr>
        <w:t>Республики Казахстан</w:t>
      </w:r>
      <w:r w:rsidR="004633D0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. – г. Астана, 2015 г. – </w:t>
      </w:r>
      <w:r w:rsidR="004633D0" w:rsidRPr="00E90E98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t xml:space="preserve">с. </w:t>
      </w:r>
      <w:r w:rsidR="001C6FB7" w:rsidRPr="00E90E98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t>..</w:t>
      </w:r>
      <w:r w:rsidR="004633D0" w:rsidRPr="00E90E98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t>.</w:t>
      </w:r>
      <w:r w:rsidR="004633D0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633D0" w:rsidRPr="00E90E98" w:rsidRDefault="00C1328A" w:rsidP="00870031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>ТО</w:t>
      </w:r>
      <w:r w:rsidR="004633D0" w:rsidRPr="00E90E98">
        <w:rPr>
          <w:rFonts w:ascii="Times New Roman" w:hAnsi="Times New Roman"/>
          <w:noProof/>
          <w:sz w:val="28"/>
          <w:szCs w:val="28"/>
          <w:lang w:eastAsia="ru-RU"/>
        </w:rPr>
        <w:t>О «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>….</w:t>
      </w:r>
      <w:r w:rsidR="00085B93" w:rsidRPr="00E90E98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0D1A83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 (далее – 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>Исполнитель</w:t>
      </w:r>
      <w:r w:rsidR="000D1A83" w:rsidRPr="00E90E98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4633D0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 является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>…..</w:t>
      </w:r>
      <w:r w:rsidR="004633D0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©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ТОО «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>», 2015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Все права защищены.  </w:t>
      </w:r>
    </w:p>
    <w:p w:rsidR="004633D0" w:rsidRPr="00E90E98" w:rsidRDefault="004633D0" w:rsidP="004633D0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633D0" w:rsidRPr="00E90E98" w:rsidRDefault="004633D0" w:rsidP="00870031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При перепечатке, микрофильмировании и других формах копирования информации из </w:t>
      </w:r>
      <w:r w:rsidR="001C6FB7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отраслеовго 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>обзора ссылка на публикацию обязательна. Точка зрения авторов не обязательно отражает официальную позицию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 ТОО «….»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4633D0" w:rsidRPr="00E90E98" w:rsidRDefault="004633D0" w:rsidP="004633D0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633D0" w:rsidRPr="00E90E98" w:rsidRDefault="004633D0" w:rsidP="004633D0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Контактная информация: </w:t>
      </w:r>
    </w:p>
    <w:p w:rsidR="004633D0" w:rsidRPr="00E90E98" w:rsidRDefault="005B7337" w:rsidP="004633D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b/>
          <w:noProof/>
          <w:sz w:val="28"/>
          <w:szCs w:val="28"/>
          <w:lang w:eastAsia="ru-RU"/>
        </w:rPr>
        <w:t>Ф.И.О.</w:t>
      </w:r>
    </w:p>
    <w:p w:rsidR="004633D0" w:rsidRPr="00E90E98" w:rsidRDefault="005B7337" w:rsidP="004633D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>Должность:</w:t>
      </w:r>
    </w:p>
    <w:p w:rsidR="004633D0" w:rsidRPr="00E90E98" w:rsidRDefault="004633D0" w:rsidP="004633D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Тел.: +7 (7172)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….</w:t>
      </w:r>
    </w:p>
    <w:p w:rsidR="004633D0" w:rsidRPr="00E90E98" w:rsidRDefault="004633D0" w:rsidP="004633D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val="en-US" w:eastAsia="ru-RU"/>
        </w:rPr>
        <w:t>Email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: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……</w:t>
      </w:r>
    </w:p>
    <w:p w:rsidR="004633D0" w:rsidRPr="00E90E98" w:rsidRDefault="004633D0" w:rsidP="004633D0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633D0" w:rsidRPr="00E90E98" w:rsidRDefault="004633D0" w:rsidP="004633D0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Адрес: </w:t>
      </w:r>
    </w:p>
    <w:p w:rsidR="004633D0" w:rsidRPr="00E90E98" w:rsidRDefault="005B7337" w:rsidP="004633D0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b/>
          <w:noProof/>
          <w:sz w:val="28"/>
          <w:szCs w:val="28"/>
          <w:lang w:eastAsia="ru-RU"/>
        </w:rPr>
        <w:t>ТО</w:t>
      </w:r>
      <w:r w:rsidR="004633D0" w:rsidRPr="00E90E9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 «» 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ул.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…………….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, район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…..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>010000, Астана, Республика Казахстан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Телефон: +7 (7172)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………….</w:t>
      </w:r>
    </w:p>
    <w:p w:rsidR="004633D0" w:rsidRPr="003A7049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>Факс</w:t>
      </w:r>
      <w:r w:rsidRPr="003A7049">
        <w:rPr>
          <w:rFonts w:ascii="Times New Roman" w:hAnsi="Times New Roman"/>
          <w:noProof/>
          <w:sz w:val="28"/>
          <w:szCs w:val="28"/>
          <w:lang w:eastAsia="ru-RU"/>
        </w:rPr>
        <w:t xml:space="preserve">: +7 (7172) </w:t>
      </w:r>
      <w:r w:rsidR="005B7337" w:rsidRPr="003A7049">
        <w:rPr>
          <w:rFonts w:ascii="Times New Roman" w:hAnsi="Times New Roman"/>
          <w:noProof/>
          <w:sz w:val="28"/>
          <w:szCs w:val="28"/>
          <w:lang w:eastAsia="ru-RU"/>
        </w:rPr>
        <w:t>…………..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Email: </w:t>
      </w:r>
      <w:r w:rsidR="005B7337" w:rsidRPr="00E90E98">
        <w:rPr>
          <w:rFonts w:ascii="Times New Roman" w:hAnsi="Times New Roman"/>
          <w:noProof/>
          <w:sz w:val="28"/>
          <w:szCs w:val="28"/>
          <w:lang w:val="en-US" w:eastAsia="ru-RU"/>
        </w:rPr>
        <w:t>………….</w:t>
      </w:r>
      <w:r w:rsidRPr="00E90E98">
        <w:rPr>
          <w:rFonts w:ascii="Times New Roman" w:hAnsi="Times New Roman"/>
          <w:noProof/>
          <w:sz w:val="28"/>
          <w:szCs w:val="28"/>
          <w:lang w:val="en-US" w:eastAsia="ru-RU"/>
        </w:rPr>
        <w:t>@</w:t>
      </w:r>
      <w:r w:rsidR="005B7337" w:rsidRPr="00E90E98">
        <w:rPr>
          <w:rFonts w:ascii="Times New Roman" w:hAnsi="Times New Roman"/>
          <w:noProof/>
          <w:sz w:val="28"/>
          <w:szCs w:val="28"/>
          <w:lang w:val="en-US" w:eastAsia="ru-RU"/>
        </w:rPr>
        <w:t>........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val="en-US" w:eastAsia="ru-RU"/>
        </w:rPr>
        <w:t>http: / / www</w:t>
      </w:r>
      <w:r w:rsidR="005B7337" w:rsidRPr="00E90E98">
        <w:rPr>
          <w:rFonts w:ascii="Times New Roman" w:hAnsi="Times New Roman"/>
          <w:noProof/>
          <w:sz w:val="28"/>
          <w:szCs w:val="28"/>
          <w:lang w:val="en-US" w:eastAsia="ru-RU"/>
        </w:rPr>
        <w:t>………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</w:t>
      </w:r>
    </w:p>
    <w:p w:rsidR="004633D0" w:rsidRPr="00E90E98" w:rsidRDefault="004633D0" w:rsidP="004633D0">
      <w:pPr>
        <w:spacing w:after="0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633D0" w:rsidRPr="00E90E98" w:rsidRDefault="004633D0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2B45" w:rsidRPr="00E90E98" w:rsidRDefault="00EE2B45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2B45" w:rsidRPr="00E90E98" w:rsidRDefault="00EE2B45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2B45" w:rsidRPr="00E90E98" w:rsidRDefault="00EE2B45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33D0" w:rsidRPr="00E90E98" w:rsidRDefault="004633D0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33D0" w:rsidRPr="00E90E98" w:rsidRDefault="004633D0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6135" w:rsidRPr="00E90E98" w:rsidRDefault="00386135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6135" w:rsidRPr="00E90E98" w:rsidRDefault="00386135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33D0" w:rsidRPr="00E90E98" w:rsidRDefault="004633D0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33D0" w:rsidRPr="00E90E98" w:rsidRDefault="004633D0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47977" w:rsidRPr="00E90E98" w:rsidRDefault="00D47977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47977" w:rsidRPr="00E90E98" w:rsidRDefault="00D47977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47977" w:rsidRPr="00E90E98" w:rsidRDefault="00D47977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-1419247988"/>
        <w:docPartObj>
          <w:docPartGallery w:val="Table of Contents"/>
          <w:docPartUnique/>
        </w:docPartObj>
      </w:sdtPr>
      <w:sdtEndPr/>
      <w:sdtContent>
        <w:p w:rsidR="00F305E2" w:rsidRPr="008D68CC" w:rsidRDefault="00F305E2" w:rsidP="00514925">
          <w:pPr>
            <w:pStyle w:val="af8"/>
            <w:spacing w:before="0"/>
            <w:ind w:firstLine="426"/>
            <w:rPr>
              <w:color w:val="auto"/>
              <w:lang w:val="en-US"/>
            </w:rPr>
          </w:pPr>
          <w:r w:rsidRPr="008D68CC">
            <w:rPr>
              <w:color w:val="auto"/>
            </w:rPr>
            <w:t>СОДЕРЖАНИЕ</w:t>
          </w:r>
        </w:p>
        <w:p w:rsidR="00271C84" w:rsidRDefault="00271C84">
          <w:pPr>
            <w:pStyle w:val="31"/>
            <w:rPr>
              <w:rFonts w:ascii="Times New Roman" w:hAnsi="Times New Roman"/>
              <w:sz w:val="28"/>
              <w:szCs w:val="28"/>
            </w:rPr>
          </w:pPr>
        </w:p>
        <w:p w:rsidR="008D68CC" w:rsidRPr="008D68CC" w:rsidRDefault="008F389A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r w:rsidRPr="008D68CC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A4BFF" w:rsidRPr="008D68CC">
            <w:rPr>
              <w:rFonts w:ascii="Times New Roman" w:hAnsi="Times New Roman"/>
              <w:sz w:val="28"/>
              <w:szCs w:val="28"/>
              <w:lang w:val="en-US"/>
            </w:rPr>
            <w:instrText xml:space="preserve"> TOC \o "1-3" \h \z \u </w:instrText>
          </w:r>
          <w:r w:rsidRPr="008D68CC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36468406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Список аббревиатур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_Toc436468406 \h </w:instrText>
            </w:r>
            <w:r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4</w:t>
            </w:r>
            <w:r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AD5799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07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ЦЕЛИ И ЗАДАЧИ ИССЛЕДОВАНИЯ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_Toc436468407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5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AD5799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08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МЕТОДОЛОГИЯ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_Toc436468408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5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AD5799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09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1.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КРАТКОЕ ОПИСАНИЕ ОТРАСЛИ, СУЩЕСТВУЮЩИХ ПРОБЛЕМ И ТЕНДЕНЦИЙ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_Toc436468409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6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AD5799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0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2.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ОКАЗЫВАЕМАЯ ПОДЕРЖКА ОТРАСЛИ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_Toc436468410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8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AD5799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1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3.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ВНУТРЕННЕЕ ПРОИЗВОДСТВО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_Toc436468411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10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AD5799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2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4.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ПРОИЗВОДСТВЕННЫЕ МОЩНОСТИ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_Toc436468412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14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AD5799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3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5.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ВНЕШНЯЯ ТОРГОВЛЯ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_Toc436468413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15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AD5799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4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6.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РАЗМЕР РЫНКА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_Toc436468414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19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AD5799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5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7.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ОБЗОР ЦЕН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_Toc436468415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20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AD5799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6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8.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ПОРТФОЛИО ОСНОВНЫХ ИГРОКОВ РЫНКА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_Toc436468416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20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AD5799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7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9.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ПОТРЕБИТЕЛЬСКОЕ ПОВЕДЕНИЕ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_Toc436468417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22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AD5799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8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10.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ОСНОВНЫЕ ВЫВОДЫ И РЕКОМЕНДАЦИИ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_Toc436468418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24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AD5799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9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ЛИТЕРАТУРА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_Toc436468419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28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4A4BFF" w:rsidRPr="00E90E98" w:rsidRDefault="008F389A" w:rsidP="00F27F91">
          <w:pPr>
            <w:spacing w:after="0"/>
            <w:rPr>
              <w:rFonts w:ascii="Times New Roman" w:hAnsi="Times New Roman"/>
              <w:sz w:val="28"/>
              <w:szCs w:val="28"/>
            </w:rPr>
          </w:pPr>
          <w:r w:rsidRPr="008D68CC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bookmarkStart w:id="1" w:name="_Toc436468406"/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E275F" w:rsidRPr="00E90E98" w:rsidRDefault="003D2B03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E90E98">
        <w:rPr>
          <w:sz w:val="28"/>
          <w:szCs w:val="28"/>
        </w:rPr>
        <w:t>Список аббревиатур</w:t>
      </w:r>
      <w:bookmarkEnd w:id="1"/>
    </w:p>
    <w:p w:rsidR="002E275F" w:rsidRPr="00E90E98" w:rsidRDefault="002E275F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</w:rPr>
        <w:t xml:space="preserve">КНР </w:t>
      </w:r>
      <w:r w:rsidRPr="00E90E98">
        <w:rPr>
          <w:rFonts w:ascii="Times New Roman" w:hAnsi="Times New Roman"/>
          <w:sz w:val="28"/>
          <w:szCs w:val="28"/>
          <w:highlight w:val="yellow"/>
        </w:rPr>
        <w:t xml:space="preserve">– Китайская Народная Республика </w:t>
      </w: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</w:rPr>
        <w:t>РФ – Российская Федерация</w:t>
      </w: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</w:rPr>
        <w:t>РК – Республика Казахстан</w:t>
      </w:r>
    </w:p>
    <w:p w:rsidR="00B229A2" w:rsidRPr="00E90E98" w:rsidRDefault="00B229A2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</w:rPr>
        <w:t>UNIDO - Организация Объединенных Наций по промышленному развитию</w:t>
      </w: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E90E98">
        <w:rPr>
          <w:rFonts w:ascii="Times New Roman" w:hAnsi="Times New Roman"/>
          <w:sz w:val="28"/>
          <w:szCs w:val="28"/>
          <w:highlight w:val="yellow"/>
        </w:rPr>
        <w:t>ТиПО</w:t>
      </w:r>
      <w:proofErr w:type="spellEnd"/>
      <w:r w:rsidRPr="00E90E98">
        <w:rPr>
          <w:rFonts w:ascii="Times New Roman" w:hAnsi="Times New Roman"/>
          <w:sz w:val="28"/>
          <w:szCs w:val="28"/>
          <w:highlight w:val="yellow"/>
        </w:rPr>
        <w:t xml:space="preserve"> – Техническое и профессиональное образование </w:t>
      </w:r>
    </w:p>
    <w:p w:rsidR="000B5D95" w:rsidRPr="00E90E98" w:rsidRDefault="000B5D95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</w:rPr>
        <w:t>ВУЗ – Высшее учебное заведение</w:t>
      </w: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</w:rPr>
        <w:t xml:space="preserve">ТН ВЭД – Товарная номенклатура внешнеэкономической деятельности </w:t>
      </w: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  <w:lang w:val="en-US"/>
        </w:rPr>
        <w:t>EBIT</w:t>
      </w:r>
      <w:r w:rsidRPr="00E90E98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Pr="00E90E98">
        <w:rPr>
          <w:rStyle w:val="st"/>
          <w:rFonts w:ascii="Times New Roman" w:hAnsi="Times New Roman"/>
          <w:sz w:val="28"/>
          <w:szCs w:val="28"/>
          <w:highlight w:val="yellow"/>
        </w:rPr>
        <w:t>Прибыль до вычета процентов и налогов</w:t>
      </w:r>
    </w:p>
    <w:p w:rsidR="002E275F" w:rsidRPr="00E90E98" w:rsidRDefault="002E275F" w:rsidP="002E275F">
      <w:pPr>
        <w:spacing w:after="0"/>
        <w:rPr>
          <w:rStyle w:val="st"/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  <w:lang w:val="en-US"/>
        </w:rPr>
        <w:t>EBITDA</w:t>
      </w:r>
      <w:r w:rsidRPr="00E90E98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Pr="00E90E98">
        <w:rPr>
          <w:rStyle w:val="st"/>
          <w:rFonts w:ascii="Times New Roman" w:hAnsi="Times New Roman"/>
          <w:sz w:val="28"/>
          <w:szCs w:val="28"/>
          <w:highlight w:val="yellow"/>
        </w:rPr>
        <w:t>Прибыль до вычета процентов, налогов и амортизации</w:t>
      </w:r>
    </w:p>
    <w:p w:rsidR="00D51CBB" w:rsidRPr="00E90E98" w:rsidRDefault="00D51CBB" w:rsidP="002E275F">
      <w:pPr>
        <w:spacing w:after="0"/>
        <w:rPr>
          <w:rStyle w:val="st"/>
          <w:rFonts w:ascii="Times New Roman" w:hAnsi="Times New Roman"/>
          <w:sz w:val="28"/>
          <w:szCs w:val="28"/>
          <w:highlight w:val="yellow"/>
        </w:rPr>
      </w:pPr>
      <w:r w:rsidRPr="00E90E98">
        <w:rPr>
          <w:rStyle w:val="st"/>
          <w:rFonts w:ascii="Times New Roman" w:hAnsi="Times New Roman"/>
          <w:sz w:val="28"/>
          <w:szCs w:val="28"/>
          <w:highlight w:val="yellow"/>
        </w:rPr>
        <w:t>СЭЗ – Свободная экономическая зона</w:t>
      </w:r>
    </w:p>
    <w:p w:rsidR="00134872" w:rsidRPr="00E90E98" w:rsidRDefault="00134872" w:rsidP="002E275F">
      <w:pPr>
        <w:spacing w:after="0"/>
        <w:rPr>
          <w:rStyle w:val="st"/>
          <w:rFonts w:ascii="Times New Roman" w:hAnsi="Times New Roman"/>
          <w:sz w:val="28"/>
          <w:szCs w:val="28"/>
        </w:rPr>
      </w:pPr>
      <w:r w:rsidRPr="00E90E98">
        <w:rPr>
          <w:rStyle w:val="st"/>
          <w:rFonts w:ascii="Times New Roman" w:hAnsi="Times New Roman"/>
          <w:sz w:val="28"/>
          <w:szCs w:val="28"/>
          <w:highlight w:val="yellow"/>
        </w:rPr>
        <w:t>ТЛС - транспортно-логистический сектор</w:t>
      </w:r>
    </w:p>
    <w:p w:rsidR="00D51CBB" w:rsidRPr="00E90E98" w:rsidRDefault="00D51CBB" w:rsidP="002E275F">
      <w:pPr>
        <w:spacing w:after="0"/>
        <w:rPr>
          <w:rStyle w:val="st"/>
          <w:rFonts w:ascii="Times New Roman" w:hAnsi="Times New Roman"/>
          <w:sz w:val="28"/>
          <w:szCs w:val="28"/>
        </w:rPr>
      </w:pPr>
    </w:p>
    <w:p w:rsidR="002E275F" w:rsidRPr="00E90E98" w:rsidRDefault="002E275F" w:rsidP="00586162">
      <w:pPr>
        <w:pStyle w:val="3"/>
        <w:rPr>
          <w:sz w:val="28"/>
          <w:szCs w:val="28"/>
        </w:rPr>
      </w:pPr>
    </w:p>
    <w:p w:rsidR="002E275F" w:rsidRPr="00E90E98" w:rsidRDefault="002E275F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6C2ACB" w:rsidRPr="00E90E98" w:rsidRDefault="006C2ACB" w:rsidP="00586162">
      <w:pPr>
        <w:pStyle w:val="3"/>
        <w:rPr>
          <w:sz w:val="28"/>
          <w:szCs w:val="28"/>
        </w:rPr>
      </w:pPr>
    </w:p>
    <w:p w:rsidR="006C2ACB" w:rsidRPr="00E90E98" w:rsidRDefault="006C2ACB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0B3A64" w:rsidRPr="00E90E98" w:rsidRDefault="000B3A64" w:rsidP="000B3A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1244" w:rsidRPr="00E90E98" w:rsidRDefault="00386135" w:rsidP="00B3706F">
      <w:pPr>
        <w:pStyle w:val="3"/>
        <w:spacing w:before="0" w:beforeAutospacing="0" w:after="0" w:afterAutospacing="0"/>
        <w:rPr>
          <w:sz w:val="28"/>
          <w:szCs w:val="28"/>
        </w:rPr>
      </w:pPr>
      <w:bookmarkStart w:id="2" w:name="_Toc436468407"/>
      <w:r w:rsidRPr="00E90E98">
        <w:rPr>
          <w:sz w:val="28"/>
          <w:szCs w:val="28"/>
        </w:rPr>
        <w:t>ЦЕЛИ И ЗАДАЧИ ИССЛЕДОВАНИЯ</w:t>
      </w:r>
      <w:bookmarkEnd w:id="2"/>
    </w:p>
    <w:p w:rsidR="00071244" w:rsidRPr="00E90E98" w:rsidRDefault="00071244" w:rsidP="000B3A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3A64" w:rsidRPr="00E90E98" w:rsidRDefault="00386135" w:rsidP="000B3A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Настоящий отчет подготовлен ТОО «</w:t>
      </w:r>
      <w:r w:rsidRPr="00E90E98">
        <w:rPr>
          <w:rFonts w:ascii="Times New Roman" w:hAnsi="Times New Roman"/>
          <w:sz w:val="28"/>
          <w:szCs w:val="28"/>
          <w:highlight w:val="yellow"/>
        </w:rPr>
        <w:t>…….</w:t>
      </w:r>
      <w:r w:rsidRPr="00E90E98">
        <w:rPr>
          <w:rFonts w:ascii="Times New Roman" w:hAnsi="Times New Roman"/>
          <w:sz w:val="28"/>
          <w:szCs w:val="28"/>
        </w:rPr>
        <w:t>.» для Национальной палатой предпринимателей РК «</w:t>
      </w:r>
      <w:proofErr w:type="spellStart"/>
      <w:r w:rsidRPr="00E90E98">
        <w:rPr>
          <w:rFonts w:ascii="Times New Roman" w:hAnsi="Times New Roman"/>
          <w:sz w:val="28"/>
          <w:szCs w:val="28"/>
        </w:rPr>
        <w:t>Атамекен</w:t>
      </w:r>
      <w:proofErr w:type="spellEnd"/>
      <w:r w:rsidRPr="00E90E98">
        <w:rPr>
          <w:rFonts w:ascii="Times New Roman" w:hAnsi="Times New Roman"/>
          <w:sz w:val="28"/>
          <w:szCs w:val="28"/>
        </w:rPr>
        <w:t>» (далее – Заказчик) в связи с проведением маркетинговых исследований в приоритетных отраслях экономики в рамках</w:t>
      </w:r>
      <w:r w:rsidR="00887D22">
        <w:rPr>
          <w:rFonts w:ascii="Times New Roman" w:hAnsi="Times New Roman"/>
          <w:sz w:val="28"/>
          <w:szCs w:val="28"/>
        </w:rPr>
        <w:t xml:space="preserve"> Единой</w:t>
      </w:r>
      <w:r w:rsidRPr="00E90E98">
        <w:rPr>
          <w:rFonts w:ascii="Times New Roman" w:hAnsi="Times New Roman"/>
          <w:sz w:val="28"/>
          <w:szCs w:val="28"/>
        </w:rPr>
        <w:t xml:space="preserve"> Программы «Дорожная карта бизнеса-2020»</w:t>
      </w:r>
    </w:p>
    <w:p w:rsidR="00386135" w:rsidRPr="00E90E98" w:rsidRDefault="00386135" w:rsidP="000B3A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6135" w:rsidRPr="00E90E98" w:rsidRDefault="00386135" w:rsidP="00DA5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Целью данного исследования является</w:t>
      </w:r>
      <w:r w:rsidR="00DA5CC4" w:rsidRPr="00E90E98">
        <w:rPr>
          <w:rFonts w:ascii="Times New Roman" w:hAnsi="Times New Roman"/>
          <w:sz w:val="28"/>
          <w:szCs w:val="28"/>
        </w:rPr>
        <w:t xml:space="preserve"> </w:t>
      </w:r>
      <w:r w:rsidR="007A562D">
        <w:rPr>
          <w:rFonts w:ascii="Times New Roman" w:hAnsi="Times New Roman"/>
          <w:sz w:val="28"/>
          <w:szCs w:val="28"/>
        </w:rPr>
        <w:t>с</w:t>
      </w:r>
      <w:r w:rsidRPr="00E90E98">
        <w:rPr>
          <w:rFonts w:ascii="Times New Roman" w:hAnsi="Times New Roman"/>
          <w:sz w:val="28"/>
          <w:szCs w:val="28"/>
        </w:rPr>
        <w:t>бор и систематизация</w:t>
      </w:r>
      <w:r w:rsidR="00DA5CC4" w:rsidRPr="00E90E98">
        <w:rPr>
          <w:rFonts w:ascii="Times New Roman" w:hAnsi="Times New Roman"/>
          <w:sz w:val="28"/>
          <w:szCs w:val="28"/>
        </w:rPr>
        <w:t xml:space="preserve"> объективной</w:t>
      </w:r>
      <w:r w:rsidRPr="00E90E98">
        <w:rPr>
          <w:rFonts w:ascii="Times New Roman" w:hAnsi="Times New Roman"/>
          <w:sz w:val="28"/>
          <w:szCs w:val="28"/>
        </w:rPr>
        <w:t xml:space="preserve"> информации по </w:t>
      </w:r>
      <w:r w:rsidR="00C1328A" w:rsidRPr="00E90E98">
        <w:rPr>
          <w:rFonts w:ascii="Times New Roman" w:hAnsi="Times New Roman"/>
          <w:sz w:val="28"/>
          <w:szCs w:val="28"/>
        </w:rPr>
        <w:t xml:space="preserve">сектору производства </w:t>
      </w:r>
      <w:r w:rsidR="00787FE9">
        <w:rPr>
          <w:rFonts w:ascii="Times New Roman" w:hAnsi="Times New Roman"/>
          <w:sz w:val="28"/>
          <w:szCs w:val="28"/>
        </w:rPr>
        <w:t>нефтепродуктов</w:t>
      </w:r>
      <w:r w:rsidR="00C1328A" w:rsidRPr="00E90E98">
        <w:rPr>
          <w:rFonts w:ascii="Times New Roman" w:hAnsi="Times New Roman"/>
          <w:sz w:val="28"/>
          <w:szCs w:val="28"/>
        </w:rPr>
        <w:t xml:space="preserve"> в Республике Казахстан</w:t>
      </w:r>
      <w:r w:rsidRPr="00E90E98">
        <w:rPr>
          <w:rFonts w:ascii="Times New Roman" w:hAnsi="Times New Roman"/>
          <w:sz w:val="28"/>
          <w:szCs w:val="28"/>
        </w:rPr>
        <w:t xml:space="preserve">, </w:t>
      </w:r>
      <w:r w:rsidR="00DA5CC4" w:rsidRPr="00E90E98">
        <w:rPr>
          <w:rFonts w:ascii="Times New Roman" w:hAnsi="Times New Roman"/>
          <w:sz w:val="28"/>
          <w:szCs w:val="28"/>
          <w:u w:val="single"/>
        </w:rPr>
        <w:t xml:space="preserve">для </w:t>
      </w:r>
      <w:r w:rsidRPr="00E90E98">
        <w:rPr>
          <w:rFonts w:ascii="Times New Roman" w:hAnsi="Times New Roman"/>
          <w:sz w:val="28"/>
          <w:szCs w:val="28"/>
          <w:u w:val="single"/>
        </w:rPr>
        <w:t>стимулирования предпринимательской активности</w:t>
      </w:r>
      <w:r w:rsidRPr="00E90E98">
        <w:rPr>
          <w:rFonts w:ascii="Times New Roman" w:hAnsi="Times New Roman"/>
          <w:sz w:val="28"/>
          <w:szCs w:val="28"/>
        </w:rPr>
        <w:t xml:space="preserve"> юридических и физических лиц.</w:t>
      </w:r>
    </w:p>
    <w:p w:rsidR="00386135" w:rsidRPr="00E90E98" w:rsidRDefault="00386135" w:rsidP="003861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6135" w:rsidRPr="00E90E98" w:rsidRDefault="00DA5CC4" w:rsidP="003861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Основные з</w:t>
      </w:r>
      <w:r w:rsidR="00386135" w:rsidRPr="00E90E98">
        <w:rPr>
          <w:rFonts w:ascii="Times New Roman" w:hAnsi="Times New Roman"/>
          <w:sz w:val="28"/>
          <w:szCs w:val="28"/>
        </w:rPr>
        <w:t>адачи исследования</w:t>
      </w:r>
      <w:r w:rsidRPr="00E90E98">
        <w:rPr>
          <w:rFonts w:ascii="Times New Roman" w:hAnsi="Times New Roman"/>
          <w:sz w:val="28"/>
          <w:szCs w:val="28"/>
        </w:rPr>
        <w:t>:</w:t>
      </w:r>
    </w:p>
    <w:p w:rsidR="00386135" w:rsidRPr="00E90E98" w:rsidRDefault="00386135" w:rsidP="00F661E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Краткое описание отрасли, существующих проблем и тенденций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F661E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Оказываемая поддержка отрасли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F661E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Внутреннее производство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F661E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Производственные мощности</w:t>
      </w:r>
      <w:r w:rsidR="00DA5CC4" w:rsidRPr="00E90E98">
        <w:rPr>
          <w:rFonts w:ascii="Times New Roman" w:hAnsi="Times New Roman"/>
          <w:sz w:val="28"/>
          <w:szCs w:val="28"/>
        </w:rPr>
        <w:t>;</w:t>
      </w:r>
      <w:r w:rsidRPr="00E90E98">
        <w:rPr>
          <w:rFonts w:ascii="Times New Roman" w:hAnsi="Times New Roman"/>
          <w:sz w:val="28"/>
          <w:szCs w:val="28"/>
        </w:rPr>
        <w:t xml:space="preserve"> </w:t>
      </w:r>
    </w:p>
    <w:p w:rsidR="00386135" w:rsidRPr="00E90E98" w:rsidRDefault="00386135" w:rsidP="00F661E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Внешняя торговля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F661E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Размер рынка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F661E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Обзор цен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F661E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Портфолио основных игроков рынка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F661E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Потребительское поведение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F661E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Основные выводы и рекомендации</w:t>
      </w:r>
      <w:r w:rsidR="00DA5CC4" w:rsidRPr="00E90E98">
        <w:rPr>
          <w:rFonts w:ascii="Times New Roman" w:hAnsi="Times New Roman"/>
          <w:sz w:val="28"/>
          <w:szCs w:val="28"/>
        </w:rPr>
        <w:t>.</w:t>
      </w:r>
    </w:p>
    <w:p w:rsidR="000B3A64" w:rsidRPr="00E90E98" w:rsidRDefault="000B3A64" w:rsidP="000B3A64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</w:p>
    <w:p w:rsidR="000B3A64" w:rsidRPr="00E90E98" w:rsidRDefault="00DA5CC4" w:rsidP="00B3706F">
      <w:pPr>
        <w:pStyle w:val="3"/>
        <w:spacing w:before="0" w:beforeAutospacing="0" w:after="0" w:afterAutospacing="0"/>
        <w:rPr>
          <w:sz w:val="28"/>
          <w:szCs w:val="28"/>
        </w:rPr>
      </w:pPr>
      <w:bookmarkStart w:id="3" w:name="_Toc436468408"/>
      <w:r w:rsidRPr="00E90E98">
        <w:rPr>
          <w:sz w:val="28"/>
          <w:szCs w:val="28"/>
        </w:rPr>
        <w:t>МЕТОДОЛОГИЯ</w:t>
      </w:r>
      <w:bookmarkEnd w:id="3"/>
    </w:p>
    <w:p w:rsidR="00486874" w:rsidRPr="00E90E98" w:rsidRDefault="00486874" w:rsidP="005F13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5E2" w:rsidRPr="00E90E98" w:rsidRDefault="007435E2" w:rsidP="00743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 xml:space="preserve">В качестве источников вторичной информации были использованы экспертные и аналитические публикации, и иные открытые источники информации. По специальным запросам Исполнителя в ведомственных органах были получены основные данные по </w:t>
      </w:r>
      <w:r w:rsidR="005E49EC">
        <w:rPr>
          <w:rFonts w:ascii="Times New Roman" w:hAnsi="Times New Roman"/>
          <w:sz w:val="28"/>
          <w:szCs w:val="28"/>
        </w:rPr>
        <w:t>исследуемому рынку продукции</w:t>
      </w:r>
      <w:r w:rsidRPr="00E90E98">
        <w:rPr>
          <w:rFonts w:ascii="Times New Roman" w:hAnsi="Times New Roman"/>
          <w:sz w:val="28"/>
          <w:szCs w:val="28"/>
        </w:rPr>
        <w:t xml:space="preserve"> в Республике Казахстан,</w:t>
      </w:r>
      <w:r w:rsidR="005E49EC">
        <w:rPr>
          <w:rFonts w:ascii="Times New Roman" w:hAnsi="Times New Roman"/>
          <w:sz w:val="28"/>
          <w:szCs w:val="28"/>
        </w:rPr>
        <w:t xml:space="preserve"> его э</w:t>
      </w:r>
      <w:r w:rsidRPr="00E90E98">
        <w:rPr>
          <w:rFonts w:ascii="Times New Roman" w:hAnsi="Times New Roman"/>
          <w:sz w:val="28"/>
          <w:szCs w:val="28"/>
        </w:rPr>
        <w:t xml:space="preserve">кспорту и импорту, а также дополнительная информация для анализа и оценки </w:t>
      </w:r>
      <w:r w:rsidR="005E49EC">
        <w:rPr>
          <w:rFonts w:ascii="Times New Roman" w:hAnsi="Times New Roman"/>
          <w:sz w:val="28"/>
          <w:szCs w:val="28"/>
        </w:rPr>
        <w:t xml:space="preserve">тенденций </w:t>
      </w:r>
      <w:r w:rsidRPr="00E90E98">
        <w:rPr>
          <w:rFonts w:ascii="Times New Roman" w:hAnsi="Times New Roman"/>
          <w:sz w:val="28"/>
          <w:szCs w:val="28"/>
        </w:rPr>
        <w:t>развития отрасли.</w:t>
      </w:r>
    </w:p>
    <w:p w:rsidR="007435E2" w:rsidRPr="00E90E98" w:rsidRDefault="007435E2" w:rsidP="00743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5E2" w:rsidRPr="00E90E98" w:rsidRDefault="007435E2" w:rsidP="00743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Источники информации:</w:t>
      </w:r>
    </w:p>
    <w:p w:rsidR="007435E2" w:rsidRPr="00E90E98" w:rsidRDefault="007435E2" w:rsidP="00F661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публикации Комитет по статистике Министерства Национальной Экономики РК;</w:t>
      </w:r>
    </w:p>
    <w:p w:rsidR="007435E2" w:rsidRPr="00E90E98" w:rsidRDefault="007435E2" w:rsidP="00F661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статистические данные, полученные по специальным запросам Исполнителя;</w:t>
      </w:r>
    </w:p>
    <w:p w:rsidR="007435E2" w:rsidRPr="00E90E98" w:rsidRDefault="007435E2" w:rsidP="00F661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информационные, аналитические и экспертные материалы, помещенные в специализированных изданиях, СМИ и Интернете;</w:t>
      </w:r>
    </w:p>
    <w:p w:rsidR="007435E2" w:rsidRPr="00E90E98" w:rsidRDefault="007435E2" w:rsidP="00F661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lastRenderedPageBreak/>
        <w:t>официальные пресс-релизы и аналитические материалы отраслевых ассоциаций, торгово-промышленных палат, и т.д.;</w:t>
      </w:r>
    </w:p>
    <w:p w:rsidR="007435E2" w:rsidRPr="005D0F77" w:rsidRDefault="007435E2" w:rsidP="00F661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другие источники.</w:t>
      </w:r>
    </w:p>
    <w:p w:rsidR="00FE40EA" w:rsidRPr="00E90E98" w:rsidRDefault="00FE40EA" w:rsidP="00F32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1AB" w:rsidRPr="00E90E98" w:rsidRDefault="007A562D" w:rsidP="007A562D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bookmarkStart w:id="4" w:name="_Toc436468409"/>
      <w:r>
        <w:rPr>
          <w:sz w:val="28"/>
          <w:szCs w:val="28"/>
        </w:rPr>
        <w:t xml:space="preserve">КРАТКОЕ </w:t>
      </w:r>
      <w:r w:rsidRPr="007A562D">
        <w:rPr>
          <w:sz w:val="28"/>
          <w:szCs w:val="28"/>
        </w:rPr>
        <w:t xml:space="preserve">ОПИСАНИЕ ОТРАСЛИ, </w:t>
      </w:r>
      <w:r>
        <w:rPr>
          <w:sz w:val="28"/>
          <w:szCs w:val="28"/>
        </w:rPr>
        <w:t>СУЩЕСТВУЮЩИХ</w:t>
      </w:r>
      <w:r w:rsidRPr="007A562D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 xml:space="preserve"> И</w:t>
      </w:r>
      <w:r w:rsidRPr="007A562D">
        <w:rPr>
          <w:sz w:val="28"/>
          <w:szCs w:val="28"/>
        </w:rPr>
        <w:t xml:space="preserve"> ТЕНДЕНЦИЙ</w:t>
      </w:r>
      <w:bookmarkEnd w:id="4"/>
    </w:p>
    <w:p w:rsidR="002A754B" w:rsidRPr="00E90E98" w:rsidRDefault="002A754B" w:rsidP="003C4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3AB" w:rsidRPr="005033AB" w:rsidRDefault="005033AB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AB">
        <w:rPr>
          <w:rFonts w:ascii="Times New Roman" w:hAnsi="Times New Roman"/>
          <w:sz w:val="28"/>
          <w:szCs w:val="28"/>
        </w:rPr>
        <w:t xml:space="preserve">Развитие нефтепереработки критично для решения вопроса </w:t>
      </w:r>
      <w:proofErr w:type="spellStart"/>
      <w:r w:rsidRPr="005033AB">
        <w:rPr>
          <w:rFonts w:ascii="Times New Roman" w:hAnsi="Times New Roman"/>
          <w:sz w:val="28"/>
          <w:szCs w:val="28"/>
        </w:rPr>
        <w:t>самообеспечения</w:t>
      </w:r>
      <w:proofErr w:type="spellEnd"/>
      <w:r w:rsidRPr="005033AB">
        <w:rPr>
          <w:rFonts w:ascii="Times New Roman" w:hAnsi="Times New Roman"/>
          <w:sz w:val="28"/>
          <w:szCs w:val="28"/>
        </w:rPr>
        <w:t xml:space="preserve"> страны горюче-смазочными материалами и является основой нефтехимической отрасли.  </w:t>
      </w:r>
    </w:p>
    <w:p w:rsidR="005033AB" w:rsidRPr="005033AB" w:rsidRDefault="005033AB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AB">
        <w:rPr>
          <w:rFonts w:ascii="Times New Roman" w:hAnsi="Times New Roman"/>
          <w:sz w:val="28"/>
          <w:szCs w:val="28"/>
        </w:rPr>
        <w:t xml:space="preserve">Как отмечено в Государственной программе индустриально-инновационного развития Республики Казахстан на 2015-2019 годы: значительным барьером для роста производства продуктов нефтепереработки является более высокая доходность от экспорта нефти в сравнении с доходами от поставок на внутренний рынок. В то же время, в условиях снижения мировой цены на нефть рентабельность экспортных операций снижается при неизменности других показателей. Так, экспортная таможенная пошлина в апреле </w:t>
      </w:r>
      <w:proofErr w:type="spellStart"/>
      <w:r w:rsidRPr="005033AB">
        <w:rPr>
          <w:rFonts w:ascii="Times New Roman" w:hAnsi="Times New Roman"/>
          <w:sz w:val="28"/>
          <w:szCs w:val="28"/>
        </w:rPr>
        <w:t>т.г</w:t>
      </w:r>
      <w:proofErr w:type="spellEnd"/>
      <w:r w:rsidRPr="005033AB">
        <w:rPr>
          <w:rFonts w:ascii="Times New Roman" w:hAnsi="Times New Roman"/>
          <w:sz w:val="28"/>
          <w:szCs w:val="28"/>
        </w:rPr>
        <w:t>. с 60 долл. США увеличена до 80 за тонну. При этом</w:t>
      </w:r>
      <w:proofErr w:type="gramStart"/>
      <w:r w:rsidRPr="005033AB">
        <w:rPr>
          <w:rFonts w:ascii="Times New Roman" w:hAnsi="Times New Roman"/>
          <w:sz w:val="28"/>
          <w:szCs w:val="28"/>
        </w:rPr>
        <w:t>,</w:t>
      </w:r>
      <w:proofErr w:type="gramEnd"/>
      <w:r w:rsidRPr="005033AB">
        <w:rPr>
          <w:rFonts w:ascii="Times New Roman" w:hAnsi="Times New Roman"/>
          <w:sz w:val="28"/>
          <w:szCs w:val="28"/>
        </w:rPr>
        <w:t xml:space="preserve"> по словам экспертов отрасли себестоимость производства казахстанской нефти находится на уровне 50 долл. США за баррель. Кроме того, высока доля расходов для транспортировки казахстанской нефти. По оценкам экспертов, в результате снижения мировых цен на нефть добыча станет убыточной, </w:t>
      </w:r>
      <w:proofErr w:type="spellStart"/>
      <w:r w:rsidRPr="005033AB">
        <w:rPr>
          <w:rFonts w:ascii="Times New Roman" w:hAnsi="Times New Roman"/>
          <w:sz w:val="28"/>
          <w:szCs w:val="28"/>
        </w:rPr>
        <w:t>недро¬пользователи</w:t>
      </w:r>
      <w:proofErr w:type="spellEnd"/>
      <w:r w:rsidRPr="005033AB">
        <w:rPr>
          <w:rFonts w:ascii="Times New Roman" w:hAnsi="Times New Roman"/>
          <w:sz w:val="28"/>
          <w:szCs w:val="28"/>
        </w:rPr>
        <w:t xml:space="preserve"> могут сократить бурение новых скважин для сохранения рентабельности.</w:t>
      </w:r>
    </w:p>
    <w:p w:rsidR="00F06781" w:rsidRDefault="005033AB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3AB">
        <w:rPr>
          <w:rFonts w:ascii="Times New Roman" w:hAnsi="Times New Roman"/>
          <w:sz w:val="28"/>
          <w:szCs w:val="28"/>
        </w:rPr>
        <w:t>Согласно основному классификатору экономической деятельности к продуктам нефтепереработки относятся моторное/дизельное топливо (бензин, керосин, газолин и т.д.), продукты для нефтехимической промышленности и для строительства дорог, смазочные масла, горючее топливо (облегченное, среднее и тяжелое).</w:t>
      </w:r>
    </w:p>
    <w:p w:rsidR="00DF48F1" w:rsidRPr="00DF48F1" w:rsidRDefault="00DF48F1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F1">
        <w:rPr>
          <w:rFonts w:ascii="Times New Roman" w:hAnsi="Times New Roman"/>
          <w:sz w:val="28"/>
          <w:szCs w:val="28"/>
        </w:rPr>
        <w:t>Проблему обеспечения внутреннего рынка страны горюче-смазочными материалами в Казахстане безуспешно пытаются решить в течение уже двух десятилетий. На нефтеперерабатывающих заводах (НПЗ) перерабатывается менее 18% добываемой в стране нефти. К тому же структура производства не отвечает потребностям внутреннего рынка: около 30% высокооктановых бензинов республика импортирует.</w:t>
      </w:r>
    </w:p>
    <w:p w:rsidR="00DF48F1" w:rsidRPr="00DF48F1" w:rsidRDefault="00DF48F1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F1">
        <w:rPr>
          <w:rFonts w:ascii="Times New Roman" w:hAnsi="Times New Roman"/>
          <w:sz w:val="28"/>
          <w:szCs w:val="28"/>
        </w:rPr>
        <w:t xml:space="preserve">НПЗ республики работают по давальческой схеме: они получают нефть от поставщиков (порядка 55 компаний), затем перерабатывают и полученные нефтепродукты передают обратно поставщикам. Основными поставщиками </w:t>
      </w:r>
      <w:r w:rsidRPr="00DF48F1">
        <w:rPr>
          <w:rFonts w:ascii="Times New Roman" w:hAnsi="Times New Roman"/>
          <w:sz w:val="28"/>
          <w:szCs w:val="28"/>
        </w:rPr>
        <w:lastRenderedPageBreak/>
        <w:t>сырой нефти и, соответственно, получателями нефтепродуктов являются ТОО «</w:t>
      </w:r>
      <w:proofErr w:type="spellStart"/>
      <w:r w:rsidRPr="00DF48F1">
        <w:rPr>
          <w:rFonts w:ascii="Times New Roman" w:hAnsi="Times New Roman"/>
          <w:sz w:val="28"/>
          <w:szCs w:val="28"/>
        </w:rPr>
        <w:t>Petrosan</w:t>
      </w:r>
      <w:proofErr w:type="spellEnd"/>
      <w:r w:rsidRPr="00DF48F1">
        <w:rPr>
          <w:rFonts w:ascii="Times New Roman" w:hAnsi="Times New Roman"/>
          <w:sz w:val="28"/>
          <w:szCs w:val="28"/>
        </w:rPr>
        <w:t>», АО «</w:t>
      </w:r>
      <w:proofErr w:type="spellStart"/>
      <w:r w:rsidRPr="00DF48F1">
        <w:rPr>
          <w:rFonts w:ascii="Times New Roman" w:hAnsi="Times New Roman"/>
          <w:sz w:val="28"/>
          <w:szCs w:val="28"/>
        </w:rPr>
        <w:t>КазМунайГаз</w:t>
      </w:r>
      <w:proofErr w:type="spellEnd"/>
      <w:r w:rsidRPr="00DF48F1">
        <w:rPr>
          <w:rFonts w:ascii="Times New Roman" w:hAnsi="Times New Roman"/>
          <w:sz w:val="28"/>
          <w:szCs w:val="28"/>
        </w:rPr>
        <w:t>-Переработка Маркетинг», ТОО «</w:t>
      </w:r>
      <w:proofErr w:type="spellStart"/>
      <w:r w:rsidRPr="00DF48F1">
        <w:rPr>
          <w:rFonts w:ascii="Times New Roman" w:hAnsi="Times New Roman"/>
          <w:sz w:val="28"/>
          <w:szCs w:val="28"/>
        </w:rPr>
        <w:t>Petroleum</w:t>
      </w:r>
      <w:proofErr w:type="spellEnd"/>
      <w:r w:rsidRPr="00DF4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8F1">
        <w:rPr>
          <w:rFonts w:ascii="Times New Roman" w:hAnsi="Times New Roman"/>
          <w:sz w:val="28"/>
          <w:szCs w:val="28"/>
        </w:rPr>
        <w:t>Operaiting</w:t>
      </w:r>
      <w:proofErr w:type="spellEnd"/>
      <w:r w:rsidRPr="00DF48F1">
        <w:rPr>
          <w:rFonts w:ascii="Times New Roman" w:hAnsi="Times New Roman"/>
          <w:sz w:val="28"/>
          <w:szCs w:val="28"/>
        </w:rPr>
        <w:t>», ТОО «</w:t>
      </w:r>
      <w:proofErr w:type="spellStart"/>
      <w:r w:rsidRPr="00DF48F1">
        <w:rPr>
          <w:rFonts w:ascii="Times New Roman" w:hAnsi="Times New Roman"/>
          <w:sz w:val="28"/>
          <w:szCs w:val="28"/>
        </w:rPr>
        <w:t>Саутс</w:t>
      </w:r>
      <w:proofErr w:type="spellEnd"/>
      <w:r w:rsidRPr="00DF48F1">
        <w:rPr>
          <w:rFonts w:ascii="Times New Roman" w:hAnsi="Times New Roman"/>
          <w:sz w:val="28"/>
          <w:szCs w:val="28"/>
        </w:rPr>
        <w:t>-Ойл» и компания «</w:t>
      </w:r>
      <w:proofErr w:type="spellStart"/>
      <w:r w:rsidRPr="00DF48F1">
        <w:rPr>
          <w:rFonts w:ascii="Times New Roman" w:hAnsi="Times New Roman"/>
          <w:sz w:val="28"/>
          <w:szCs w:val="28"/>
        </w:rPr>
        <w:t>Litasko</w:t>
      </w:r>
      <w:proofErr w:type="spellEnd"/>
      <w:r w:rsidRPr="00DF4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48F1">
        <w:rPr>
          <w:rFonts w:ascii="Times New Roman" w:hAnsi="Times New Roman"/>
          <w:sz w:val="28"/>
          <w:szCs w:val="28"/>
        </w:rPr>
        <w:t>S</w:t>
      </w:r>
      <w:proofErr w:type="gramEnd"/>
      <w:r w:rsidRPr="00DF48F1">
        <w:rPr>
          <w:rFonts w:ascii="Times New Roman" w:hAnsi="Times New Roman"/>
          <w:sz w:val="28"/>
          <w:szCs w:val="28"/>
        </w:rPr>
        <w:t>А». На эти компании приходится около 86% нефти, поставляемой для переработки на НПЗ. Доля этих поставщиков в общем объеме отгруженных с НПЗ нефтепродуктов составляет по бензину – 88%, дизтопливу – 86%, мазуту – 77%.</w:t>
      </w:r>
    </w:p>
    <w:p w:rsidR="00DF48F1" w:rsidRPr="00DF48F1" w:rsidRDefault="00DF48F1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8F1" w:rsidRDefault="00DF48F1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F1">
        <w:rPr>
          <w:rFonts w:ascii="Times New Roman" w:hAnsi="Times New Roman"/>
          <w:sz w:val="28"/>
          <w:szCs w:val="28"/>
        </w:rPr>
        <w:t xml:space="preserve">Распределение нефтепродуктов происходит по следующей схеме. Министерство энергетики утверждает графики поставок нефтепродуктов, а именно бензина марки «АИ-80», «АИ-92», дизтоплива, социальный мазут на отопительный период, а также </w:t>
      </w:r>
      <w:proofErr w:type="spellStart"/>
      <w:r w:rsidRPr="00DF48F1">
        <w:rPr>
          <w:rFonts w:ascii="Times New Roman" w:hAnsi="Times New Roman"/>
          <w:sz w:val="28"/>
          <w:szCs w:val="28"/>
        </w:rPr>
        <w:t>авиакеросин</w:t>
      </w:r>
      <w:proofErr w:type="spellEnd"/>
      <w:r w:rsidRPr="00DF48F1">
        <w:rPr>
          <w:rFonts w:ascii="Times New Roman" w:hAnsi="Times New Roman"/>
          <w:sz w:val="28"/>
          <w:szCs w:val="28"/>
        </w:rPr>
        <w:t xml:space="preserve"> для аэропортов. Графики поставок бензина и дизтоплива согласовываются с областными </w:t>
      </w:r>
      <w:proofErr w:type="spellStart"/>
      <w:r w:rsidRPr="00DF48F1">
        <w:rPr>
          <w:rFonts w:ascii="Times New Roman" w:hAnsi="Times New Roman"/>
          <w:sz w:val="28"/>
          <w:szCs w:val="28"/>
        </w:rPr>
        <w:t>акиматами</w:t>
      </w:r>
      <w:proofErr w:type="spellEnd"/>
      <w:r w:rsidRPr="00DF48F1">
        <w:rPr>
          <w:rFonts w:ascii="Times New Roman" w:hAnsi="Times New Roman"/>
          <w:sz w:val="28"/>
          <w:szCs w:val="28"/>
        </w:rPr>
        <w:t xml:space="preserve"> и оптовыми поставщиками нефтепродуктов, и далее нефтепродукты распределяются </w:t>
      </w:r>
      <w:proofErr w:type="gramStart"/>
      <w:r w:rsidRPr="00DF48F1">
        <w:rPr>
          <w:rFonts w:ascii="Times New Roman" w:hAnsi="Times New Roman"/>
          <w:sz w:val="28"/>
          <w:szCs w:val="28"/>
        </w:rPr>
        <w:t>между</w:t>
      </w:r>
      <w:proofErr w:type="gramEnd"/>
      <w:r w:rsidRPr="00DF48F1">
        <w:rPr>
          <w:rFonts w:ascii="Times New Roman" w:hAnsi="Times New Roman"/>
          <w:sz w:val="28"/>
          <w:szCs w:val="28"/>
        </w:rPr>
        <w:t xml:space="preserve"> розничными </w:t>
      </w:r>
      <w:proofErr w:type="spellStart"/>
      <w:r w:rsidRPr="00DF48F1">
        <w:rPr>
          <w:rFonts w:ascii="Times New Roman" w:hAnsi="Times New Roman"/>
          <w:sz w:val="28"/>
          <w:szCs w:val="28"/>
        </w:rPr>
        <w:t>реализаторами</w:t>
      </w:r>
      <w:proofErr w:type="spellEnd"/>
      <w:r w:rsidRPr="00DF48F1">
        <w:rPr>
          <w:rFonts w:ascii="Times New Roman" w:hAnsi="Times New Roman"/>
          <w:sz w:val="28"/>
          <w:szCs w:val="28"/>
        </w:rPr>
        <w:t xml:space="preserve"> через региональных операторов АЗС. Однако прозрачности и гласности в распределении топлива </w:t>
      </w:r>
      <w:proofErr w:type="spellStart"/>
      <w:r w:rsidRPr="00DF48F1">
        <w:rPr>
          <w:rFonts w:ascii="Times New Roman" w:hAnsi="Times New Roman"/>
          <w:sz w:val="28"/>
          <w:szCs w:val="28"/>
        </w:rPr>
        <w:t>акиматами</w:t>
      </w:r>
      <w:proofErr w:type="spellEnd"/>
      <w:r w:rsidRPr="00DF48F1">
        <w:rPr>
          <w:rFonts w:ascii="Times New Roman" w:hAnsi="Times New Roman"/>
          <w:sz w:val="28"/>
          <w:szCs w:val="28"/>
        </w:rPr>
        <w:t xml:space="preserve"> нет, как и объяснения выделения конкретных объемов ГСМ той или иной компании. Непонятно, на </w:t>
      </w:r>
      <w:proofErr w:type="gramStart"/>
      <w:r w:rsidRPr="00DF48F1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DF48F1">
        <w:rPr>
          <w:rFonts w:ascii="Times New Roman" w:hAnsi="Times New Roman"/>
          <w:sz w:val="28"/>
          <w:szCs w:val="28"/>
        </w:rPr>
        <w:t xml:space="preserve"> каких критериев определяются эти объемы.</w:t>
      </w:r>
    </w:p>
    <w:p w:rsidR="00DF48F1" w:rsidRPr="00DF48F1" w:rsidRDefault="00DF48F1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F1">
        <w:rPr>
          <w:rFonts w:ascii="Times New Roman" w:hAnsi="Times New Roman"/>
          <w:sz w:val="28"/>
          <w:szCs w:val="28"/>
        </w:rPr>
        <w:t>Изменению ситуации в производстве нефтепродуктов в Казахстане в лучшую сторону препятствует целый ряд существующих в отрасли проблем. Перечислим некоторые из них. Это высокие (и продолжающие расти) тарифы на электроэнергию, что ведет к росту затрат на добычу и переработку нефти. Кроме того, на нефтеперерабатывающие заводы поступает в основном нефть, добываемая на прошедших пик добычи и теряющих мощности месторождениях.</w:t>
      </w:r>
    </w:p>
    <w:p w:rsidR="00DF48F1" w:rsidRDefault="00DF48F1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F1">
        <w:rPr>
          <w:rFonts w:ascii="Times New Roman" w:hAnsi="Times New Roman"/>
          <w:sz w:val="28"/>
          <w:szCs w:val="28"/>
        </w:rPr>
        <w:t>Отечественная нефтедобыча вступила в период стагнации. Так, если до 2004 года ежегодная добыча росла в с</w:t>
      </w:r>
      <w:r>
        <w:rPr>
          <w:rFonts w:ascii="Times New Roman" w:hAnsi="Times New Roman"/>
          <w:sz w:val="28"/>
          <w:szCs w:val="28"/>
        </w:rPr>
        <w:t xml:space="preserve">реднем на 15%, то с 2005 года </w:t>
      </w:r>
      <w:r w:rsidRPr="00DF48F1">
        <w:rPr>
          <w:rFonts w:ascii="Times New Roman" w:hAnsi="Times New Roman"/>
          <w:sz w:val="28"/>
          <w:szCs w:val="28"/>
        </w:rPr>
        <w:t>– на 4,8%, а с 2011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8F1">
        <w:rPr>
          <w:rFonts w:ascii="Times New Roman" w:hAnsi="Times New Roman"/>
          <w:sz w:val="28"/>
          <w:szCs w:val="28"/>
        </w:rPr>
        <w:t xml:space="preserve">– всего на 0,4%. Это снижение сопровождается ростом себестоимости барреля. В частности, себестоимость добываемой на Мангышлаке нефти составляет уже около 80 долларов за баррель. На более «молодом» Тенгизе она идет </w:t>
      </w:r>
      <w:r>
        <w:rPr>
          <w:rFonts w:ascii="Times New Roman" w:hAnsi="Times New Roman"/>
          <w:sz w:val="28"/>
          <w:szCs w:val="28"/>
        </w:rPr>
        <w:t xml:space="preserve">(по разным данным) на уровне 25 - </w:t>
      </w:r>
      <w:r w:rsidRPr="00DF48F1">
        <w:rPr>
          <w:rFonts w:ascii="Times New Roman" w:hAnsi="Times New Roman"/>
          <w:sz w:val="28"/>
          <w:szCs w:val="28"/>
        </w:rPr>
        <w:t>45 долларов за баррель.</w:t>
      </w:r>
    </w:p>
    <w:p w:rsidR="00DF48F1" w:rsidRPr="00DF48F1" w:rsidRDefault="00DF48F1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F1">
        <w:rPr>
          <w:rFonts w:ascii="Times New Roman" w:hAnsi="Times New Roman"/>
          <w:sz w:val="28"/>
          <w:szCs w:val="28"/>
        </w:rPr>
        <w:t xml:space="preserve">Государством не контролируется и ценообразование самой нефти, которая выходит из скважины. Отсутствуют как законодательно установленные нормы выхода нефтепродуктов из одной тонны нефти для каждого месторождения, так и контрольные приборы учета объемов произведенных, импортируемых и реализуемых нефтепродуктов на НПЗ и нефтебазах. Это </w:t>
      </w:r>
      <w:r w:rsidRPr="00DF48F1">
        <w:rPr>
          <w:rFonts w:ascii="Times New Roman" w:hAnsi="Times New Roman"/>
          <w:sz w:val="28"/>
          <w:szCs w:val="28"/>
        </w:rPr>
        <w:lastRenderedPageBreak/>
        <w:t>отнюдь не стимулирует внедрение новых технологий для снижения себестоимости добычи нефти и ее переработки.</w:t>
      </w:r>
    </w:p>
    <w:p w:rsidR="00DF48F1" w:rsidRPr="00F06781" w:rsidRDefault="00DF48F1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8F1">
        <w:rPr>
          <w:rFonts w:ascii="Times New Roman" w:hAnsi="Times New Roman"/>
          <w:sz w:val="28"/>
          <w:szCs w:val="28"/>
        </w:rPr>
        <w:t xml:space="preserve">Минимальные ставки акцизов установлены в 2000 году и с тех пор не менялись: бензин — 5 </w:t>
      </w:r>
      <w:proofErr w:type="spellStart"/>
      <w:proofErr w:type="gramStart"/>
      <w:r w:rsidRPr="00DF48F1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F48F1">
        <w:rPr>
          <w:rFonts w:ascii="Times New Roman" w:hAnsi="Times New Roman"/>
          <w:sz w:val="28"/>
          <w:szCs w:val="28"/>
        </w:rPr>
        <w:t xml:space="preserve"> тенге за тонну, дизельное топливо — 600 тенге за тонну. </w:t>
      </w:r>
      <w:proofErr w:type="gramStart"/>
      <w:r w:rsidRPr="00DF48F1">
        <w:rPr>
          <w:rFonts w:ascii="Times New Roman" w:hAnsi="Times New Roman"/>
          <w:sz w:val="28"/>
          <w:szCs w:val="28"/>
        </w:rPr>
        <w:t>На конец</w:t>
      </w:r>
      <w:proofErr w:type="gramEnd"/>
      <w:r w:rsidRPr="00DF48F1">
        <w:rPr>
          <w:rFonts w:ascii="Times New Roman" w:hAnsi="Times New Roman"/>
          <w:sz w:val="28"/>
          <w:szCs w:val="28"/>
        </w:rPr>
        <w:t xml:space="preserve"> 2014 года доля суммы акциза в одном литре бензина составляла 3,7 тенге, дизельного топлива — 0,5 тенге, тогда как стоимость бензина за указанный период выросла с 40 до 115 тенге за литр, или увеличилась более чем в 2,5 раза.</w:t>
      </w:r>
    </w:p>
    <w:p w:rsidR="00DD6D53" w:rsidRDefault="00DD6D53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D53" w:rsidRPr="00E90E98" w:rsidRDefault="00DD6D53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32E" w:rsidRPr="00E90E98" w:rsidRDefault="007F4156" w:rsidP="0044371E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bookmarkStart w:id="5" w:name="_Toc436468410"/>
      <w:proofErr w:type="gramStart"/>
      <w:r>
        <w:rPr>
          <w:sz w:val="28"/>
          <w:szCs w:val="28"/>
        </w:rPr>
        <w:t>ОКАЗЫВАЕМАЯ</w:t>
      </w:r>
      <w:proofErr w:type="gramEnd"/>
      <w:r>
        <w:rPr>
          <w:sz w:val="28"/>
          <w:szCs w:val="28"/>
        </w:rPr>
        <w:t xml:space="preserve"> </w:t>
      </w:r>
      <w:r w:rsidR="00486874" w:rsidRPr="00E90E98">
        <w:rPr>
          <w:sz w:val="28"/>
          <w:szCs w:val="28"/>
        </w:rPr>
        <w:t>ПО</w:t>
      </w:r>
      <w:r>
        <w:rPr>
          <w:sz w:val="28"/>
          <w:szCs w:val="28"/>
        </w:rPr>
        <w:t>ДЕРЖКА ОТРАСЛИ</w:t>
      </w:r>
      <w:bookmarkEnd w:id="5"/>
    </w:p>
    <w:p w:rsidR="00DD43D9" w:rsidRPr="00E90E98" w:rsidRDefault="00DD43D9" w:rsidP="0044371E">
      <w:pPr>
        <w:pStyle w:val="3"/>
        <w:spacing w:before="0" w:beforeAutospacing="0" w:after="0" w:afterAutospacing="0" w:line="276" w:lineRule="auto"/>
        <w:ind w:left="284"/>
        <w:rPr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Единая программа поддержки и развития бизнеса «Дорожная карта бизнеса 2020» (далее - Программа) разработана для реализации Послания Президента Республики Казахстан народу Казахстана «Новое десятилетие - Новый экономический подъем - новые возможности Казахстана» и Общенационального плана развития Казахстана до 2020 года, утвержденного Указом Президента Республики Казахстан от 17 февраля 2010 года № 925.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Единая программа поддержки и развития бизнеса «Дорожная карта бизнеса 2020» (далее – Единая Программа «Дорожная карта бизнеса 2020») разработана Министерство национальной экономики Республики Казахстан и направлена на достижение цели посланий Президента Республики Казахстан народу Казахстана «Стратегия «Казахстан - 2030» и «Казахстанский путь - 2050: единая цель, единые интересы, единое будущее».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Основная цель Единой Программы «Дорожная карта бизнеса 2020» - это обеспечение устойчивого и сбалансированного роста регионального предпринимательства, а также поддержание действующих и создание новых постоянных рабочих мест.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 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Единой Программой «Дорожная карта бизнеса 2020» будет проводиться работа по следующим четырем направлениям: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1) поддержка новых </w:t>
      </w:r>
      <w:proofErr w:type="gramStart"/>
      <w:r w:rsidRPr="00AD1E66">
        <w:rPr>
          <w:rFonts w:ascii="Times New Roman" w:hAnsi="Times New Roman"/>
          <w:sz w:val="28"/>
          <w:szCs w:val="28"/>
        </w:rPr>
        <w:t>бизнес-инициатив</w:t>
      </w:r>
      <w:proofErr w:type="gramEnd"/>
      <w:r w:rsidRPr="00AD1E66">
        <w:rPr>
          <w:rFonts w:ascii="Times New Roman" w:hAnsi="Times New Roman"/>
          <w:sz w:val="28"/>
          <w:szCs w:val="28"/>
        </w:rPr>
        <w:t xml:space="preserve"> предпринимателей моногородов, малых городов и сельских населенных пунктов;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lastRenderedPageBreak/>
        <w:t>2) отраслевая поддержка предпринимателей, осуществляющих деятельность в приоритетных секторах экономики и отраслях обрабатывающей промышленности;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3) снижение валютных рисков предпринимателей;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4) предоставление нефинансовых мер поддержки предпринимательства.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Первое направление:</w:t>
      </w:r>
      <w:r w:rsidRPr="00AD1E66">
        <w:rPr>
          <w:rFonts w:ascii="Times New Roman" w:hAnsi="Times New Roman"/>
          <w:sz w:val="28"/>
          <w:szCs w:val="28"/>
        </w:rPr>
        <w:t xml:space="preserve"> поддержка новых </w:t>
      </w:r>
      <w:proofErr w:type="gramStart"/>
      <w:r w:rsidRPr="00AD1E66">
        <w:rPr>
          <w:rFonts w:ascii="Times New Roman" w:hAnsi="Times New Roman"/>
          <w:sz w:val="28"/>
          <w:szCs w:val="28"/>
        </w:rPr>
        <w:t>бизнес-инициатив</w:t>
      </w:r>
      <w:proofErr w:type="gramEnd"/>
      <w:r w:rsidRPr="00AD1E66">
        <w:rPr>
          <w:rFonts w:ascii="Times New Roman" w:hAnsi="Times New Roman"/>
          <w:sz w:val="28"/>
          <w:szCs w:val="28"/>
        </w:rPr>
        <w:t xml:space="preserve"> предпринимателей моногородов, малых городов и сельских населенных пунктов предусматривает оказание предпринимателям следующих мер финансовой поддержки: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1) субсидирование части ставки вознаграждения по кредитам/договорам финансового лизинга банков/банка развития/лизинговых компаний;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2) частичное гарантирование по кредитам банков/банка развития;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3) предоставление государственных грантов;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4) микрокредитование субъектов малого предпринимательства;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5) субсидирование части ставки вознаграждения по </w:t>
      </w:r>
      <w:proofErr w:type="spellStart"/>
      <w:r w:rsidRPr="00AD1E66">
        <w:rPr>
          <w:rFonts w:ascii="Times New Roman" w:hAnsi="Times New Roman"/>
          <w:sz w:val="28"/>
          <w:szCs w:val="28"/>
        </w:rPr>
        <w:t>микрокредитам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частных </w:t>
      </w:r>
      <w:proofErr w:type="spellStart"/>
      <w:r w:rsidRPr="00AD1E66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организаций;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6) частичное гарантирование кредитов </w:t>
      </w:r>
      <w:proofErr w:type="spellStart"/>
      <w:r w:rsidRPr="00AD1E66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организаций перед банками.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Второе направление:</w:t>
      </w:r>
      <w:r w:rsidRPr="00AD1E66">
        <w:rPr>
          <w:rFonts w:ascii="Times New Roman" w:hAnsi="Times New Roman"/>
          <w:sz w:val="28"/>
          <w:szCs w:val="28"/>
        </w:rPr>
        <w:t xml:space="preserve"> отраслевая поддержка </w:t>
      </w:r>
      <w:proofErr w:type="gramStart"/>
      <w:r w:rsidRPr="00AD1E66">
        <w:rPr>
          <w:rFonts w:ascii="Times New Roman" w:hAnsi="Times New Roman"/>
          <w:sz w:val="28"/>
          <w:szCs w:val="28"/>
        </w:rPr>
        <w:t>предпринимателей, осуществляющих деятельность в приоритетных секторах экономики и отраслях обрабатывающей промышленности предусматривает</w:t>
      </w:r>
      <w:proofErr w:type="gramEnd"/>
      <w:r w:rsidRPr="00AD1E66">
        <w:rPr>
          <w:rFonts w:ascii="Times New Roman" w:hAnsi="Times New Roman"/>
          <w:sz w:val="28"/>
          <w:szCs w:val="28"/>
        </w:rPr>
        <w:t xml:space="preserve"> оказание предпринимателям следующих мер финансовой поддержки:</w:t>
      </w:r>
    </w:p>
    <w:p w:rsidR="001C7172" w:rsidRPr="00AD1E66" w:rsidRDefault="001C7172" w:rsidP="00F661E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субсидирование ставки вознаграждения по кредитам/договорам финансового лизинга банков/банка развития/лизинговых компаний;</w:t>
      </w:r>
    </w:p>
    <w:p w:rsidR="001C7172" w:rsidRPr="00AD1E66" w:rsidRDefault="001C7172" w:rsidP="00F661E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частичное гарантирование по кредитам банков/банка развития;</w:t>
      </w:r>
    </w:p>
    <w:p w:rsidR="001C7172" w:rsidRPr="00AD1E66" w:rsidRDefault="001C7172" w:rsidP="00F661E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развитие производственной (индустриальной) инфраструктуры;</w:t>
      </w:r>
    </w:p>
    <w:p w:rsidR="001C7172" w:rsidRPr="00AD1E66" w:rsidRDefault="001C7172" w:rsidP="00F661E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создание индустриальных зон.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E66">
        <w:rPr>
          <w:rFonts w:ascii="Times New Roman" w:hAnsi="Times New Roman"/>
          <w:b/>
          <w:sz w:val="28"/>
          <w:szCs w:val="28"/>
        </w:rPr>
        <w:t>Третье направление:</w:t>
      </w:r>
      <w:r w:rsidRPr="00AD1E66">
        <w:rPr>
          <w:rFonts w:ascii="Times New Roman" w:hAnsi="Times New Roman"/>
          <w:sz w:val="28"/>
          <w:szCs w:val="28"/>
        </w:rPr>
        <w:t xml:space="preserve"> снижение валютных рисков предпринимателей предусматривает субсидирование номинальной ставки вознаграждения по действующим кредитам/договорам финансового лизинга банков/банка развития/лизинговых компаний в национальной и иностранной валютах.</w:t>
      </w:r>
      <w:proofErr w:type="gramEnd"/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Четвертое направление:</w:t>
      </w:r>
      <w:r w:rsidRPr="00AD1E66">
        <w:rPr>
          <w:rFonts w:ascii="Times New Roman" w:hAnsi="Times New Roman"/>
          <w:sz w:val="28"/>
          <w:szCs w:val="28"/>
        </w:rPr>
        <w:t xml:space="preserve"> нефинансовые меры поддержки предпринимательства предусматривают оказание государственной </w:t>
      </w:r>
      <w:r w:rsidRPr="00AD1E66">
        <w:rPr>
          <w:rFonts w:ascii="Times New Roman" w:hAnsi="Times New Roman"/>
          <w:sz w:val="28"/>
          <w:szCs w:val="28"/>
        </w:rPr>
        <w:lastRenderedPageBreak/>
        <w:t>нефинансовой поддержки субъектам частного предпринимательства и населению с предпринимательской инициативой по следующим функциональным направлениям:</w:t>
      </w:r>
    </w:p>
    <w:p w:rsidR="001C7172" w:rsidRPr="00AD1E66" w:rsidRDefault="001C7172" w:rsidP="00F661E5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информационно-аналитическое обеспечение предпринимательства;</w:t>
      </w:r>
    </w:p>
    <w:p w:rsidR="001C7172" w:rsidRPr="00AD1E66" w:rsidRDefault="001C7172" w:rsidP="00F661E5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развитие компетенций предпринимателей;</w:t>
      </w:r>
    </w:p>
    <w:p w:rsidR="001C7172" w:rsidRPr="00AD1E66" w:rsidRDefault="001C7172" w:rsidP="00F661E5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повышение производительности предпринимателей;</w:t>
      </w:r>
    </w:p>
    <w:p w:rsidR="001C7172" w:rsidRPr="00AD1E66" w:rsidRDefault="001C7172" w:rsidP="00F661E5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расширение деловых связей.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Сроки реализации Единой Программой «Дорожная карта бизнеса 2020» - 2015-2019 годы. </w:t>
      </w:r>
      <w:proofErr w:type="gramStart"/>
      <w:r w:rsidRPr="00AD1E66">
        <w:rPr>
          <w:rFonts w:ascii="Times New Roman" w:hAnsi="Times New Roman"/>
          <w:sz w:val="28"/>
          <w:szCs w:val="28"/>
        </w:rPr>
        <w:t>На реализацию Единой Программой «Дорожная карта бизнеса 2020» из республиканского бюджета в 2015 году предусматривается 56 387 058 тыс. тенге, в 2016 году - 53 376 977 тыс. тенге, в 2017 году - 66 914 948 тыс. тенге, в 2018 году - 66 941 960 тыс. тенге, в 2019 году - 66 967 833 тыс. тенге.</w:t>
      </w:r>
      <w:proofErr w:type="gramEnd"/>
      <w:r w:rsidRPr="00AD1E66">
        <w:rPr>
          <w:rFonts w:ascii="Times New Roman" w:hAnsi="Times New Roman"/>
          <w:sz w:val="28"/>
          <w:szCs w:val="28"/>
        </w:rPr>
        <w:t xml:space="preserve"> Дальнейшее финансирование Программы будет осуществляться в рамках средств, предусмотренных в республиканском бюджете на соответствующие финансовые годы.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По состоянию на 23 ноября 2015 года в рамках Единой Программой «Дорожная карта бизнеса 2020»:</w:t>
      </w:r>
    </w:p>
    <w:p w:rsidR="001C7172" w:rsidRPr="00AD1E66" w:rsidRDefault="001C7172" w:rsidP="00F661E5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всего подписано договоров о субсидиях по 6423 проекта на общую сумму 1 102,68 </w:t>
      </w:r>
      <w:proofErr w:type="gramStart"/>
      <w:r w:rsidRPr="00AD1E66">
        <w:rPr>
          <w:rFonts w:ascii="Times New Roman" w:hAnsi="Times New Roman"/>
          <w:sz w:val="28"/>
          <w:szCs w:val="28"/>
        </w:rPr>
        <w:t>млрд</w:t>
      </w:r>
      <w:proofErr w:type="gramEnd"/>
      <w:r w:rsidRPr="00AD1E66">
        <w:rPr>
          <w:rFonts w:ascii="Times New Roman" w:hAnsi="Times New Roman"/>
          <w:sz w:val="28"/>
          <w:szCs w:val="28"/>
        </w:rPr>
        <w:t xml:space="preserve"> тенге, по первому направлению – 816 проектов на сумму 35,43 млрд тенге, по второму направлению – 5320 проектов на сумму 734,79 млрд тенге и по третьему направлению – 287 проектов на сумму 332,46 млрд тенге;</w:t>
      </w:r>
    </w:p>
    <w:p w:rsidR="001C7172" w:rsidRPr="00AD1E66" w:rsidRDefault="001C7172" w:rsidP="00F661E5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том числе 327 проектов, отклоненных МЭРТ, ГО Фонда, РКС, отказавшихся от участия заемщиков и др.;</w:t>
      </w:r>
    </w:p>
    <w:p w:rsidR="001C7172" w:rsidRPr="00AD1E66" w:rsidRDefault="001C7172" w:rsidP="00F661E5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Наиболее активные регионы: Павлодарская область, Восточно-Казахстанская область, Актюбинская область, Южно-Казахстанская область и Карагандинская область.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структуре субсидируемых проектов в разрезе отраслей преобладает обрабатывающая промышленность 33,4%, сектор транспорта и складирования 29,2%, ремонта автотранспортных средств 7,3%; здравоохранение и социальные услуги 6,1%, а также проекты в агропромышленном комплексе 10,7%.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5A2F" w:rsidRPr="00E90E98" w:rsidRDefault="000F5A2F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3232E" w:rsidRDefault="007F4156" w:rsidP="0044371E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bookmarkStart w:id="6" w:name="_Toc436468411"/>
      <w:r>
        <w:rPr>
          <w:sz w:val="28"/>
          <w:szCs w:val="28"/>
        </w:rPr>
        <w:lastRenderedPageBreak/>
        <w:t>ВНУТРЕННЕЕ ПРОИЗВОДСТВО</w:t>
      </w:r>
      <w:bookmarkEnd w:id="6"/>
    </w:p>
    <w:p w:rsidR="007F4156" w:rsidRDefault="007F4156" w:rsidP="0044371E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</w:p>
    <w:p w:rsidR="005A1AE3" w:rsidRDefault="00D5115A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15A">
        <w:rPr>
          <w:rFonts w:ascii="Times New Roman" w:hAnsi="Times New Roman"/>
          <w:sz w:val="28"/>
          <w:szCs w:val="28"/>
        </w:rPr>
        <w:t>В Казахстане в 201</w:t>
      </w:r>
      <w:r>
        <w:rPr>
          <w:rFonts w:ascii="Times New Roman" w:hAnsi="Times New Roman"/>
          <w:sz w:val="28"/>
          <w:szCs w:val="28"/>
        </w:rPr>
        <w:t>4</w:t>
      </w:r>
      <w:r w:rsidRPr="00D5115A">
        <w:rPr>
          <w:rFonts w:ascii="Times New Roman" w:hAnsi="Times New Roman"/>
          <w:sz w:val="28"/>
          <w:szCs w:val="28"/>
        </w:rPr>
        <w:t xml:space="preserve"> г. было произведено 13,8 млн. тонн нефтепродуктов, что на 1,2% выше показателей 201</w:t>
      </w:r>
      <w:r w:rsidR="0044371E">
        <w:rPr>
          <w:rFonts w:ascii="Times New Roman" w:hAnsi="Times New Roman"/>
          <w:sz w:val="28"/>
          <w:szCs w:val="28"/>
        </w:rPr>
        <w:t>3</w:t>
      </w:r>
      <w:r w:rsidRPr="00D5115A">
        <w:rPr>
          <w:rFonts w:ascii="Times New Roman" w:hAnsi="Times New Roman"/>
          <w:sz w:val="28"/>
          <w:szCs w:val="28"/>
        </w:rPr>
        <w:t xml:space="preserve"> г. За период 20</w:t>
      </w:r>
      <w:r w:rsidR="0044371E">
        <w:rPr>
          <w:rFonts w:ascii="Times New Roman" w:hAnsi="Times New Roman"/>
          <w:sz w:val="28"/>
          <w:szCs w:val="28"/>
        </w:rPr>
        <w:t>10</w:t>
      </w:r>
      <w:r w:rsidRPr="00D5115A">
        <w:rPr>
          <w:rFonts w:ascii="Times New Roman" w:hAnsi="Times New Roman"/>
          <w:sz w:val="28"/>
          <w:szCs w:val="28"/>
        </w:rPr>
        <w:t>-201</w:t>
      </w:r>
      <w:r w:rsidR="0044371E">
        <w:rPr>
          <w:rFonts w:ascii="Times New Roman" w:hAnsi="Times New Roman"/>
          <w:sz w:val="28"/>
          <w:szCs w:val="28"/>
        </w:rPr>
        <w:t>4</w:t>
      </w:r>
      <w:r w:rsidRPr="00D5115A">
        <w:rPr>
          <w:rFonts w:ascii="Times New Roman" w:hAnsi="Times New Roman"/>
          <w:sz w:val="28"/>
          <w:szCs w:val="28"/>
        </w:rPr>
        <w:t xml:space="preserve"> гг. объем выпуска продуктов переработки нефти стране увеличился на 18% (на 2,1 млн. тонн), прежде всего, за счет роста производства в Южно-Казахстанской области на 21% (на 791 тыс. тонн), а также в Павлодарской области на 20% (на 684 тыс</w:t>
      </w:r>
      <w:proofErr w:type="gramEnd"/>
      <w:r w:rsidRPr="00D5115A">
        <w:rPr>
          <w:rFonts w:ascii="Times New Roman" w:hAnsi="Times New Roman"/>
          <w:sz w:val="28"/>
          <w:szCs w:val="28"/>
        </w:rPr>
        <w:t>. тонн).</w:t>
      </w:r>
    </w:p>
    <w:p w:rsidR="00D5115A" w:rsidRDefault="00D5115A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15A" w:rsidRPr="00D5115A" w:rsidRDefault="00D5115A" w:rsidP="0044371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115A">
        <w:rPr>
          <w:rFonts w:ascii="Times New Roman" w:hAnsi="Times New Roman"/>
          <w:b/>
          <w:sz w:val="24"/>
          <w:szCs w:val="24"/>
        </w:rPr>
        <w:t>Производство н</w:t>
      </w:r>
      <w:r w:rsidR="0044371E">
        <w:rPr>
          <w:rFonts w:ascii="Times New Roman" w:hAnsi="Times New Roman"/>
          <w:b/>
          <w:sz w:val="24"/>
          <w:szCs w:val="24"/>
        </w:rPr>
        <w:t xml:space="preserve">ефтепродуктов в Казахстане в 2010 </w:t>
      </w:r>
      <w:r w:rsidRPr="00D5115A">
        <w:rPr>
          <w:rFonts w:ascii="Times New Roman" w:hAnsi="Times New Roman"/>
          <w:b/>
          <w:sz w:val="24"/>
          <w:szCs w:val="24"/>
        </w:rPr>
        <w:t>-</w:t>
      </w:r>
      <w:r w:rsidR="0044371E">
        <w:rPr>
          <w:rFonts w:ascii="Times New Roman" w:hAnsi="Times New Roman"/>
          <w:b/>
          <w:sz w:val="24"/>
          <w:szCs w:val="24"/>
        </w:rPr>
        <w:t xml:space="preserve"> </w:t>
      </w:r>
      <w:r w:rsidRPr="00D5115A">
        <w:rPr>
          <w:rFonts w:ascii="Times New Roman" w:hAnsi="Times New Roman"/>
          <w:b/>
          <w:sz w:val="24"/>
          <w:szCs w:val="24"/>
        </w:rPr>
        <w:t>201</w:t>
      </w:r>
      <w:r w:rsidR="0044371E">
        <w:rPr>
          <w:rFonts w:ascii="Times New Roman" w:hAnsi="Times New Roman"/>
          <w:b/>
          <w:sz w:val="24"/>
          <w:szCs w:val="24"/>
        </w:rPr>
        <w:t>4</w:t>
      </w:r>
      <w:r w:rsidRPr="00D5115A">
        <w:rPr>
          <w:rFonts w:ascii="Times New Roman" w:hAnsi="Times New Roman"/>
          <w:b/>
          <w:sz w:val="24"/>
          <w:szCs w:val="24"/>
        </w:rPr>
        <w:t xml:space="preserve"> гг.</w:t>
      </w:r>
      <w:r w:rsidR="0044371E">
        <w:rPr>
          <w:rFonts w:ascii="Times New Roman" w:hAnsi="Times New Roman"/>
          <w:b/>
          <w:sz w:val="24"/>
          <w:szCs w:val="24"/>
        </w:rPr>
        <w:t>, млн. тонн</w:t>
      </w:r>
    </w:p>
    <w:p w:rsidR="00D5115A" w:rsidRPr="005A1AE3" w:rsidRDefault="0044371E" w:rsidP="0044371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5F072E" wp14:editId="0FA3456F">
            <wp:extent cx="4572000" cy="1866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4A29" w:rsidRDefault="0044371E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499D">
        <w:rPr>
          <w:rFonts w:ascii="Times New Roman" w:hAnsi="Times New Roman"/>
          <w:i/>
          <w:sz w:val="24"/>
          <w:szCs w:val="24"/>
        </w:rPr>
        <w:t xml:space="preserve">Источник: </w:t>
      </w:r>
      <w:r>
        <w:rPr>
          <w:rFonts w:ascii="Times New Roman" w:hAnsi="Times New Roman"/>
          <w:i/>
          <w:sz w:val="24"/>
          <w:szCs w:val="24"/>
        </w:rPr>
        <w:t>Статистический сборник «Промышленность Казахстана и его регионов», Комитет по статистике МНЭ РК</w:t>
      </w:r>
    </w:p>
    <w:p w:rsidR="0044371E" w:rsidRDefault="0044371E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71E" w:rsidRDefault="0044371E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71E">
        <w:rPr>
          <w:rFonts w:ascii="Times New Roman" w:hAnsi="Times New Roman"/>
          <w:sz w:val="28"/>
          <w:szCs w:val="28"/>
        </w:rPr>
        <w:t xml:space="preserve">В среднем за последние пять лет среднегодовой уровень производства нефтепродуктов в Казахстане составляет 13,1 млн. тонн. </w:t>
      </w:r>
      <w:proofErr w:type="gramStart"/>
      <w:r w:rsidRPr="0044371E">
        <w:rPr>
          <w:rFonts w:ascii="Times New Roman" w:hAnsi="Times New Roman"/>
          <w:sz w:val="28"/>
          <w:szCs w:val="28"/>
        </w:rPr>
        <w:t xml:space="preserve">Основной объем производства продуктов нефтеперерабатывающей промышленности в стране сконцентрирован в трех областях – Южно-Казахстанской, Павлодарской и </w:t>
      </w:r>
      <w:proofErr w:type="spellStart"/>
      <w:r w:rsidRPr="0044371E">
        <w:rPr>
          <w:rFonts w:ascii="Times New Roman" w:hAnsi="Times New Roman"/>
          <w:sz w:val="28"/>
          <w:szCs w:val="28"/>
        </w:rPr>
        <w:t>Атырауской</w:t>
      </w:r>
      <w:proofErr w:type="spellEnd"/>
      <w:r w:rsidRPr="0044371E">
        <w:rPr>
          <w:rFonts w:ascii="Times New Roman" w:hAnsi="Times New Roman"/>
          <w:sz w:val="28"/>
          <w:szCs w:val="28"/>
        </w:rPr>
        <w:t xml:space="preserve"> областях, на которые приходится порядка 92% всего республиканского выпуска.</w:t>
      </w:r>
      <w:proofErr w:type="gramEnd"/>
      <w:r w:rsidRPr="0044371E">
        <w:rPr>
          <w:rFonts w:ascii="Times New Roman" w:hAnsi="Times New Roman"/>
          <w:sz w:val="28"/>
          <w:szCs w:val="28"/>
        </w:rPr>
        <w:t xml:space="preserve"> Наибольший объем переработки по итогам 201</w:t>
      </w:r>
      <w:r w:rsidR="000C521E">
        <w:rPr>
          <w:rFonts w:ascii="Times New Roman" w:hAnsi="Times New Roman"/>
          <w:sz w:val="28"/>
          <w:szCs w:val="28"/>
        </w:rPr>
        <w:t>4</w:t>
      </w:r>
      <w:r w:rsidRPr="0044371E">
        <w:rPr>
          <w:rFonts w:ascii="Times New Roman" w:hAnsi="Times New Roman"/>
          <w:sz w:val="28"/>
          <w:szCs w:val="28"/>
        </w:rPr>
        <w:t xml:space="preserve"> г. отмечен в ЮКО (4,53 млн. тонн).</w:t>
      </w:r>
    </w:p>
    <w:p w:rsidR="00C43696" w:rsidRDefault="00C43696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696" w:rsidRDefault="00C43696" w:rsidP="00C43696">
      <w:pPr>
        <w:spacing w:after="0"/>
        <w:rPr>
          <w:rFonts w:ascii="Times New Roman" w:hAnsi="Times New Roman"/>
          <w:sz w:val="24"/>
          <w:szCs w:val="24"/>
        </w:rPr>
      </w:pPr>
      <w:r w:rsidRPr="00B848AD">
        <w:rPr>
          <w:rFonts w:ascii="Times New Roman" w:hAnsi="Times New Roman"/>
          <w:b/>
          <w:sz w:val="24"/>
          <w:szCs w:val="24"/>
        </w:rPr>
        <w:t>Региональная структура производства</w:t>
      </w:r>
      <w:r>
        <w:rPr>
          <w:rFonts w:ascii="Times New Roman" w:hAnsi="Times New Roman"/>
          <w:b/>
          <w:sz w:val="24"/>
          <w:szCs w:val="24"/>
        </w:rPr>
        <w:t xml:space="preserve"> продуктов нефтепереработки в Республике Казахстан в 2014 г.</w:t>
      </w:r>
    </w:p>
    <w:p w:rsidR="00C43696" w:rsidRDefault="00C43696" w:rsidP="00C4369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5185434" wp14:editId="61630EBA">
            <wp:extent cx="5381625" cy="2124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3696" w:rsidRDefault="00C43696" w:rsidP="00C43696">
      <w:pPr>
        <w:spacing w:after="0"/>
        <w:rPr>
          <w:rFonts w:ascii="Times New Roman" w:hAnsi="Times New Roman"/>
          <w:sz w:val="24"/>
          <w:szCs w:val="24"/>
        </w:rPr>
      </w:pPr>
      <w:r w:rsidRPr="0026499D">
        <w:rPr>
          <w:rFonts w:ascii="Times New Roman" w:hAnsi="Times New Roman"/>
          <w:i/>
          <w:sz w:val="24"/>
          <w:szCs w:val="24"/>
        </w:rPr>
        <w:t xml:space="preserve">Источник: </w:t>
      </w:r>
      <w:r>
        <w:rPr>
          <w:rFonts w:ascii="Times New Roman" w:hAnsi="Times New Roman"/>
          <w:i/>
          <w:sz w:val="24"/>
          <w:szCs w:val="24"/>
        </w:rPr>
        <w:t>Статистический сборник «Промышленность Казахстана и его регионов», Комитет по статистике МНЭ РК</w:t>
      </w:r>
    </w:p>
    <w:p w:rsidR="00C43696" w:rsidRDefault="00C43696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71E" w:rsidRDefault="00C43696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696">
        <w:rPr>
          <w:rFonts w:ascii="Times New Roman" w:hAnsi="Times New Roman"/>
          <w:sz w:val="28"/>
          <w:szCs w:val="28"/>
        </w:rPr>
        <w:t xml:space="preserve">В последние годы наблюдается значительный рост объемов нефтепереработки в </w:t>
      </w:r>
      <w:proofErr w:type="spellStart"/>
      <w:r w:rsidRPr="00C43696">
        <w:rPr>
          <w:rFonts w:ascii="Times New Roman" w:hAnsi="Times New Roman"/>
          <w:sz w:val="28"/>
          <w:szCs w:val="28"/>
        </w:rPr>
        <w:t>Жамбылской</w:t>
      </w:r>
      <w:proofErr w:type="spellEnd"/>
      <w:r w:rsidRPr="00C43696">
        <w:rPr>
          <w:rFonts w:ascii="Times New Roman" w:hAnsi="Times New Roman"/>
          <w:sz w:val="28"/>
          <w:szCs w:val="28"/>
        </w:rPr>
        <w:t xml:space="preserve"> области. За период 20</w:t>
      </w:r>
      <w:r>
        <w:rPr>
          <w:rFonts w:ascii="Times New Roman" w:hAnsi="Times New Roman"/>
          <w:sz w:val="28"/>
          <w:szCs w:val="28"/>
        </w:rPr>
        <w:t>10 -</w:t>
      </w:r>
      <w:r w:rsidRPr="00C4369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C43696">
        <w:rPr>
          <w:rFonts w:ascii="Times New Roman" w:hAnsi="Times New Roman"/>
          <w:sz w:val="28"/>
          <w:szCs w:val="28"/>
        </w:rPr>
        <w:t xml:space="preserve"> гг. производство нефтепродуктов в области увеличилось в 7,7 раза с 42 тыс. тонн до 306 тыс. тонн. При этом, начиная с 2010 г. отмечается последовательное снижение уровня переработки нефти в Актюбинской области – за три последних года выпуск нефтепродуктов сократился на 83% и по итогам 201</w:t>
      </w:r>
      <w:r w:rsidR="000C521E">
        <w:rPr>
          <w:rFonts w:ascii="Times New Roman" w:hAnsi="Times New Roman"/>
          <w:sz w:val="28"/>
          <w:szCs w:val="28"/>
        </w:rPr>
        <w:t>4</w:t>
      </w:r>
      <w:r w:rsidRPr="00C43696">
        <w:rPr>
          <w:rFonts w:ascii="Times New Roman" w:hAnsi="Times New Roman"/>
          <w:sz w:val="28"/>
          <w:szCs w:val="28"/>
        </w:rPr>
        <w:t xml:space="preserve"> г. составил 154 тыс. тонн</w:t>
      </w:r>
      <w:r w:rsidR="000C521E">
        <w:rPr>
          <w:rFonts w:ascii="Times New Roman" w:hAnsi="Times New Roman"/>
          <w:sz w:val="28"/>
          <w:szCs w:val="28"/>
        </w:rPr>
        <w:t>.</w:t>
      </w:r>
    </w:p>
    <w:p w:rsidR="000C521E" w:rsidRDefault="000C521E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21E" w:rsidRPr="0021744E" w:rsidRDefault="000C521E" w:rsidP="000C521E">
      <w:pPr>
        <w:spacing w:after="0"/>
        <w:rPr>
          <w:rFonts w:ascii="Times New Roman" w:hAnsi="Times New Roman"/>
          <w:b/>
          <w:sz w:val="24"/>
          <w:szCs w:val="24"/>
        </w:rPr>
      </w:pPr>
      <w:r w:rsidRPr="0021744E">
        <w:rPr>
          <w:rFonts w:ascii="Times New Roman" w:hAnsi="Times New Roman"/>
          <w:b/>
          <w:sz w:val="24"/>
          <w:szCs w:val="24"/>
        </w:rPr>
        <w:t xml:space="preserve">Производство </w:t>
      </w:r>
      <w:r>
        <w:rPr>
          <w:rFonts w:ascii="Times New Roman" w:hAnsi="Times New Roman"/>
          <w:b/>
          <w:sz w:val="24"/>
          <w:szCs w:val="24"/>
        </w:rPr>
        <w:t>продуктов нефтепереработки в регионах Казахстана в 2010</w:t>
      </w:r>
      <w:r w:rsidRPr="002174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21744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4</w:t>
      </w:r>
      <w:r w:rsidRPr="0021744E">
        <w:rPr>
          <w:rFonts w:ascii="Times New Roman" w:hAnsi="Times New Roman"/>
          <w:b/>
          <w:sz w:val="24"/>
          <w:szCs w:val="24"/>
        </w:rPr>
        <w:t xml:space="preserve"> гг., </w:t>
      </w:r>
      <w:r>
        <w:rPr>
          <w:rFonts w:ascii="Times New Roman" w:hAnsi="Times New Roman"/>
          <w:b/>
          <w:sz w:val="24"/>
          <w:szCs w:val="24"/>
        </w:rPr>
        <w:t>млн</w:t>
      </w:r>
      <w:r w:rsidRPr="0021744E">
        <w:rPr>
          <w:rFonts w:ascii="Times New Roman" w:hAnsi="Times New Roman"/>
          <w:b/>
          <w:sz w:val="24"/>
          <w:szCs w:val="24"/>
        </w:rPr>
        <w:t>. тонн</w:t>
      </w:r>
    </w:p>
    <w:tbl>
      <w:tblPr>
        <w:tblStyle w:val="3-6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943"/>
        <w:gridCol w:w="1275"/>
        <w:gridCol w:w="1276"/>
        <w:gridCol w:w="1276"/>
        <w:gridCol w:w="1276"/>
        <w:gridCol w:w="1275"/>
      </w:tblGrid>
      <w:tr w:rsidR="000C521E" w:rsidRPr="0021744E" w:rsidTr="000C5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521E" w:rsidRPr="00E566D7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521E" w:rsidRPr="00E566D7" w:rsidRDefault="000C521E" w:rsidP="000C521E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521E" w:rsidRPr="00E566D7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521E" w:rsidRPr="00E566D7" w:rsidRDefault="000C521E" w:rsidP="000C521E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521E" w:rsidRPr="00E566D7" w:rsidRDefault="000C521E" w:rsidP="000C521E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521E" w:rsidRPr="00E566D7" w:rsidRDefault="000C521E" w:rsidP="000C521E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C521E" w:rsidRPr="0021744E" w:rsidTr="000C5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ind w:left="142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995">
              <w:rPr>
                <w:rFonts w:ascii="Times New Roman" w:hAnsi="Times New Roman"/>
              </w:rPr>
              <w:t>Актюбинская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0,36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0,92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0,21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0,14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0,15</w:t>
            </w:r>
          </w:p>
        </w:tc>
      </w:tr>
      <w:tr w:rsidR="000C521E" w:rsidRPr="0021744E" w:rsidTr="000C521E">
        <w:trPr>
          <w:trHeight w:val="300"/>
        </w:trPr>
        <w:tc>
          <w:tcPr>
            <w:tcW w:w="2943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ind w:left="142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86995">
              <w:rPr>
                <w:rFonts w:ascii="Times New Roman" w:hAnsi="Times New Roman"/>
              </w:rPr>
              <w:t>Атырауская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3,66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4,05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4,12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4,06</w:t>
            </w:r>
          </w:p>
        </w:tc>
      </w:tr>
      <w:tr w:rsidR="000C521E" w:rsidRPr="0021744E" w:rsidTr="000C5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ind w:left="142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995">
              <w:rPr>
                <w:rFonts w:ascii="Times New Roman" w:hAnsi="Times New Roman"/>
              </w:rPr>
              <w:t>ЗКО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0,44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0,37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0,33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0,54</w:t>
            </w:r>
          </w:p>
        </w:tc>
      </w:tr>
      <w:tr w:rsidR="000C521E" w:rsidRPr="0021744E" w:rsidTr="000C521E">
        <w:trPr>
          <w:trHeight w:val="300"/>
        </w:trPr>
        <w:tc>
          <w:tcPr>
            <w:tcW w:w="2943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ind w:left="142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86995">
              <w:rPr>
                <w:rFonts w:ascii="Times New Roman" w:hAnsi="Times New Roman"/>
              </w:rPr>
              <w:t>Жамбылская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0,31</w:t>
            </w:r>
          </w:p>
        </w:tc>
      </w:tr>
      <w:tr w:rsidR="000C521E" w:rsidRPr="0021744E" w:rsidTr="000C5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ind w:left="142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995">
              <w:rPr>
                <w:rFonts w:ascii="Times New Roman" w:hAnsi="Times New Roman"/>
              </w:rPr>
              <w:t>ЮКО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3,74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4,27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4,29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4,43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4,53</w:t>
            </w:r>
          </w:p>
        </w:tc>
      </w:tr>
      <w:tr w:rsidR="000C521E" w:rsidRPr="0021744E" w:rsidTr="000C521E">
        <w:trPr>
          <w:trHeight w:val="300"/>
        </w:trPr>
        <w:tc>
          <w:tcPr>
            <w:tcW w:w="2943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ind w:left="142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995">
              <w:rPr>
                <w:rFonts w:ascii="Times New Roman" w:hAnsi="Times New Roman"/>
              </w:rPr>
              <w:t>Павлодарская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3,39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3,89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3,66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4,10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4,08</w:t>
            </w:r>
          </w:p>
        </w:tc>
      </w:tr>
      <w:tr w:rsidR="000C521E" w:rsidRPr="0021744E" w:rsidTr="000C5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ind w:left="142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995">
              <w:rPr>
                <w:rFonts w:ascii="Times New Roman" w:hAnsi="Times New Roman"/>
              </w:rPr>
              <w:t>Прочие области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0,08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0,72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0,60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0,26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C521E" w:rsidRPr="00786995" w:rsidRDefault="000C521E" w:rsidP="005111B7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95">
              <w:rPr>
                <w:rFonts w:ascii="Times New Roman" w:hAnsi="Times New Roman"/>
              </w:rPr>
              <w:t>0,18</w:t>
            </w:r>
          </w:p>
        </w:tc>
      </w:tr>
    </w:tbl>
    <w:p w:rsidR="000C521E" w:rsidRDefault="000C521E" w:rsidP="000C521E">
      <w:pPr>
        <w:spacing w:after="0"/>
        <w:rPr>
          <w:rFonts w:ascii="Times New Roman" w:hAnsi="Times New Roman"/>
          <w:sz w:val="24"/>
          <w:szCs w:val="24"/>
        </w:rPr>
      </w:pPr>
      <w:r w:rsidRPr="0026499D">
        <w:rPr>
          <w:rFonts w:ascii="Times New Roman" w:hAnsi="Times New Roman"/>
          <w:i/>
          <w:sz w:val="24"/>
          <w:szCs w:val="24"/>
        </w:rPr>
        <w:t xml:space="preserve">Источник: </w:t>
      </w:r>
      <w:r>
        <w:rPr>
          <w:rFonts w:ascii="Times New Roman" w:hAnsi="Times New Roman"/>
          <w:i/>
          <w:sz w:val="24"/>
          <w:szCs w:val="24"/>
        </w:rPr>
        <w:t>Статистический сборник «Промышленность Казахстана и его регионов», Комитет по статистике МНЭ РК</w:t>
      </w:r>
    </w:p>
    <w:p w:rsidR="000C521E" w:rsidRDefault="000C521E" w:rsidP="000C521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C521E" w:rsidRDefault="000C521E" w:rsidP="000C52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21E">
        <w:rPr>
          <w:rFonts w:ascii="Times New Roman" w:hAnsi="Times New Roman"/>
          <w:sz w:val="28"/>
          <w:szCs w:val="28"/>
        </w:rPr>
        <w:t>Среди продуктов нефтепереработки наибольший удельный вес в республиканском производстве имеет дизельное топливо, доля которого по итогам 2013 г. составила 42%. Кроме того, наблюдается высокая доля производства мазута топочного. На продукты с более высоким уровнем переработки, такие как бензин и битум нефтяной, приходится лишь 22% и 5% всего республиканского объема выпуска товаров нефтепереработки.</w:t>
      </w:r>
    </w:p>
    <w:p w:rsidR="000C521E" w:rsidRPr="000C521E" w:rsidRDefault="000C521E" w:rsidP="000C52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21E" w:rsidRDefault="000C521E" w:rsidP="000C5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производства нефтепродуктов в Казахстане в разрезе товаров в 2014 г</w:t>
      </w:r>
    </w:p>
    <w:p w:rsidR="000C521E" w:rsidRDefault="000C521E" w:rsidP="000C521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0F0214" wp14:editId="1ECF8445">
            <wp:extent cx="5381625" cy="20764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521E" w:rsidRDefault="000C521E" w:rsidP="000C521E">
      <w:pPr>
        <w:spacing w:after="0"/>
        <w:rPr>
          <w:rFonts w:ascii="Times New Roman" w:hAnsi="Times New Roman"/>
          <w:sz w:val="24"/>
          <w:szCs w:val="24"/>
        </w:rPr>
      </w:pPr>
      <w:r w:rsidRPr="0026499D">
        <w:rPr>
          <w:rFonts w:ascii="Times New Roman" w:hAnsi="Times New Roman"/>
          <w:i/>
          <w:sz w:val="24"/>
          <w:szCs w:val="24"/>
        </w:rPr>
        <w:t xml:space="preserve">Источник: </w:t>
      </w:r>
      <w:r>
        <w:rPr>
          <w:rFonts w:ascii="Times New Roman" w:hAnsi="Times New Roman"/>
          <w:i/>
          <w:sz w:val="24"/>
          <w:szCs w:val="24"/>
        </w:rPr>
        <w:t>Статистический сборник «Промышленность Казахстана и его регионов» Комитета по статистике МНЭ РК</w:t>
      </w:r>
    </w:p>
    <w:p w:rsidR="000C521E" w:rsidRDefault="000C521E" w:rsidP="000C521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C521E" w:rsidRPr="000C521E" w:rsidRDefault="000C521E" w:rsidP="000C52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21E">
        <w:rPr>
          <w:rFonts w:ascii="Times New Roman" w:hAnsi="Times New Roman"/>
          <w:sz w:val="28"/>
          <w:szCs w:val="28"/>
        </w:rPr>
        <w:t>По данным Комитета по статистике МНЭ РК в 201</w:t>
      </w:r>
      <w:r w:rsidR="00F34A31">
        <w:rPr>
          <w:rFonts w:ascii="Times New Roman" w:hAnsi="Times New Roman"/>
          <w:sz w:val="28"/>
          <w:szCs w:val="28"/>
        </w:rPr>
        <w:t>4</w:t>
      </w:r>
      <w:r w:rsidRPr="000C521E">
        <w:rPr>
          <w:rFonts w:ascii="Times New Roman" w:hAnsi="Times New Roman"/>
          <w:sz w:val="28"/>
          <w:szCs w:val="28"/>
        </w:rPr>
        <w:t xml:space="preserve"> г. в Казахстане было произведено 5,1 млн. тонн дизельного топлива, 3,7 млн. тонн мазута, 2,7 млн. тонн бензина, 603 тыс. тонн битума и 136 тыс. тонн керосина. За период 20</w:t>
      </w:r>
      <w:r w:rsidR="00F34A31">
        <w:rPr>
          <w:rFonts w:ascii="Times New Roman" w:hAnsi="Times New Roman"/>
          <w:sz w:val="28"/>
          <w:szCs w:val="28"/>
        </w:rPr>
        <w:t>10</w:t>
      </w:r>
      <w:r w:rsidRPr="000C521E">
        <w:rPr>
          <w:rFonts w:ascii="Times New Roman" w:hAnsi="Times New Roman"/>
          <w:sz w:val="28"/>
          <w:szCs w:val="28"/>
        </w:rPr>
        <w:t xml:space="preserve"> - 201</w:t>
      </w:r>
      <w:r w:rsidR="00F34A31">
        <w:rPr>
          <w:rFonts w:ascii="Times New Roman" w:hAnsi="Times New Roman"/>
          <w:sz w:val="28"/>
          <w:szCs w:val="28"/>
        </w:rPr>
        <w:t>4</w:t>
      </w:r>
      <w:r w:rsidRPr="000C521E">
        <w:rPr>
          <w:rFonts w:ascii="Times New Roman" w:hAnsi="Times New Roman"/>
          <w:sz w:val="28"/>
          <w:szCs w:val="28"/>
        </w:rPr>
        <w:t xml:space="preserve"> гг. выпуск топлива дизельного увеличился на 21%, мазута – на 15%, бензина – на 5%.</w:t>
      </w:r>
      <w:r w:rsidR="00F34A31">
        <w:rPr>
          <w:rFonts w:ascii="Times New Roman" w:hAnsi="Times New Roman"/>
          <w:sz w:val="28"/>
          <w:szCs w:val="28"/>
        </w:rPr>
        <w:t xml:space="preserve"> </w:t>
      </w:r>
      <w:r w:rsidRPr="000C521E">
        <w:rPr>
          <w:rFonts w:ascii="Times New Roman" w:hAnsi="Times New Roman"/>
          <w:sz w:val="28"/>
          <w:szCs w:val="28"/>
        </w:rPr>
        <w:t>При этом, в сравнении с 201</w:t>
      </w:r>
      <w:r w:rsidR="00F34A31">
        <w:rPr>
          <w:rFonts w:ascii="Times New Roman" w:hAnsi="Times New Roman"/>
          <w:sz w:val="28"/>
          <w:szCs w:val="28"/>
        </w:rPr>
        <w:t>1</w:t>
      </w:r>
      <w:r w:rsidRPr="000C521E">
        <w:rPr>
          <w:rFonts w:ascii="Times New Roman" w:hAnsi="Times New Roman"/>
          <w:sz w:val="28"/>
          <w:szCs w:val="28"/>
        </w:rPr>
        <w:t xml:space="preserve"> г. производство мазута в Казахстане сократилось на 13%, бензина – </w:t>
      </w:r>
      <w:proofErr w:type="gramStart"/>
      <w:r w:rsidRPr="000C521E">
        <w:rPr>
          <w:rFonts w:ascii="Times New Roman" w:hAnsi="Times New Roman"/>
          <w:sz w:val="28"/>
          <w:szCs w:val="28"/>
        </w:rPr>
        <w:t>на</w:t>
      </w:r>
      <w:proofErr w:type="gramEnd"/>
      <w:r w:rsidRPr="000C521E">
        <w:rPr>
          <w:rFonts w:ascii="Times New Roman" w:hAnsi="Times New Roman"/>
          <w:sz w:val="28"/>
          <w:szCs w:val="28"/>
        </w:rPr>
        <w:t xml:space="preserve"> 1%.</w:t>
      </w:r>
    </w:p>
    <w:p w:rsidR="000C521E" w:rsidRDefault="00F34A31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1">
        <w:rPr>
          <w:rFonts w:ascii="Times New Roman" w:hAnsi="Times New Roman"/>
          <w:sz w:val="28"/>
          <w:szCs w:val="28"/>
        </w:rPr>
        <w:t>Необходимо отметить, что в последние годы в республике значительно вырос выпуск битума нефтяного – за 20</w:t>
      </w:r>
      <w:r>
        <w:rPr>
          <w:rFonts w:ascii="Times New Roman" w:hAnsi="Times New Roman"/>
          <w:sz w:val="28"/>
          <w:szCs w:val="28"/>
        </w:rPr>
        <w:t>10</w:t>
      </w:r>
      <w:r w:rsidRPr="00F34A3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4</w:t>
      </w:r>
      <w:r w:rsidRPr="00F34A31">
        <w:rPr>
          <w:rFonts w:ascii="Times New Roman" w:hAnsi="Times New Roman"/>
          <w:sz w:val="28"/>
          <w:szCs w:val="28"/>
        </w:rPr>
        <w:t xml:space="preserve"> г. внутреннее производство увеличилось на 80% или на 268 тыс. тонн. Негативным моментом в отечественной нефтепереработке являются снижение выпуска керосина, объемы которого за последние пять лет уменьшились на 64%, а также сохранение низкой динамики выпуска бензина.</w:t>
      </w:r>
    </w:p>
    <w:p w:rsidR="00F34A31" w:rsidRDefault="00F34A31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A31" w:rsidRDefault="00F34A31" w:rsidP="00F34A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производства продуктов нефтепереработки в Казахстане в 2010 - 2014 гг., млн. тонн</w:t>
      </w:r>
    </w:p>
    <w:p w:rsidR="00F34A31" w:rsidRDefault="00F34A31" w:rsidP="00F34A3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9E5DB7" wp14:editId="4235C467">
            <wp:extent cx="6200775" cy="2280920"/>
            <wp:effectExtent l="0" t="0" r="0" b="508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4A31" w:rsidRDefault="00F34A31" w:rsidP="00F34A31">
      <w:pPr>
        <w:spacing w:after="0"/>
        <w:rPr>
          <w:rFonts w:ascii="Times New Roman" w:hAnsi="Times New Roman"/>
          <w:sz w:val="24"/>
          <w:szCs w:val="24"/>
        </w:rPr>
      </w:pPr>
      <w:r w:rsidRPr="0026499D">
        <w:rPr>
          <w:rFonts w:ascii="Times New Roman" w:hAnsi="Times New Roman"/>
          <w:i/>
          <w:sz w:val="24"/>
          <w:szCs w:val="24"/>
        </w:rPr>
        <w:lastRenderedPageBreak/>
        <w:t xml:space="preserve">Источник: </w:t>
      </w:r>
      <w:r>
        <w:rPr>
          <w:rFonts w:ascii="Times New Roman" w:hAnsi="Times New Roman"/>
          <w:i/>
          <w:sz w:val="24"/>
          <w:szCs w:val="24"/>
        </w:rPr>
        <w:t>Статистический сборник «Промышленность Казахстана и его регионов» Комитета по статистике МНЭ РК</w:t>
      </w:r>
    </w:p>
    <w:p w:rsidR="00F34A31" w:rsidRDefault="00F34A31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A31" w:rsidRDefault="00F34A31" w:rsidP="00F34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A31">
        <w:rPr>
          <w:rFonts w:ascii="Times New Roman" w:hAnsi="Times New Roman"/>
          <w:sz w:val="28"/>
          <w:szCs w:val="28"/>
        </w:rPr>
        <w:t>Среди областей Казахстана наибольший объем производства бензина в стране приходится на Павлодарскую область, доля которой в республиканском производстве составила 42%. Павлодарская область также лидирует в производстве дизельного топлива и битума нефтяного, в выпуске которых удельный вес области за 2013 г. составил 37% и 64% соответственно. Кроме того, в настоящее время Павлодарская область является единственным производителей керосина в Казахстане.</w:t>
      </w:r>
    </w:p>
    <w:p w:rsidR="002811BA" w:rsidRDefault="002811BA" w:rsidP="00F34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1BA" w:rsidRDefault="002811BA" w:rsidP="00F34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1BA" w:rsidRDefault="002811BA" w:rsidP="00F34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1BA" w:rsidRDefault="002811BA" w:rsidP="00F34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1BA" w:rsidRDefault="002811BA" w:rsidP="00F34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1BA" w:rsidRDefault="002811BA" w:rsidP="00F34A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1BA" w:rsidRPr="001235FF" w:rsidRDefault="002811BA" w:rsidP="002811BA">
      <w:pPr>
        <w:spacing w:after="0"/>
        <w:rPr>
          <w:rFonts w:ascii="Times New Roman" w:hAnsi="Times New Roman"/>
          <w:b/>
          <w:sz w:val="24"/>
          <w:szCs w:val="24"/>
        </w:rPr>
      </w:pPr>
      <w:r w:rsidRPr="001235FF">
        <w:rPr>
          <w:rFonts w:ascii="Times New Roman" w:hAnsi="Times New Roman"/>
          <w:b/>
          <w:sz w:val="24"/>
          <w:szCs w:val="24"/>
        </w:rPr>
        <w:t xml:space="preserve">Производство продуктов нефтепереработки в регионах Казахстана </w:t>
      </w:r>
      <w:r>
        <w:rPr>
          <w:rFonts w:ascii="Times New Roman" w:hAnsi="Times New Roman"/>
          <w:b/>
          <w:sz w:val="24"/>
          <w:szCs w:val="24"/>
        </w:rPr>
        <w:t xml:space="preserve">и доля областей в производстве товаров </w:t>
      </w:r>
      <w:r w:rsidRPr="001235FF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1235FF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>, тыс. тонн</w:t>
      </w:r>
    </w:p>
    <w:tbl>
      <w:tblPr>
        <w:tblStyle w:val="3-6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668"/>
        <w:gridCol w:w="802"/>
        <w:gridCol w:w="807"/>
        <w:gridCol w:w="894"/>
        <w:gridCol w:w="749"/>
        <w:gridCol w:w="811"/>
        <w:gridCol w:w="756"/>
        <w:gridCol w:w="851"/>
        <w:gridCol w:w="708"/>
        <w:gridCol w:w="722"/>
        <w:gridCol w:w="730"/>
      </w:tblGrid>
      <w:tr w:rsidR="002811BA" w:rsidRPr="002811BA" w:rsidTr="00281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811BA" w:rsidRPr="002811BA" w:rsidRDefault="002811BA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Бензин</w:t>
            </w:r>
          </w:p>
        </w:tc>
        <w:tc>
          <w:tcPr>
            <w:tcW w:w="16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Топливо дизельное</w:t>
            </w:r>
          </w:p>
        </w:tc>
        <w:tc>
          <w:tcPr>
            <w:tcW w:w="1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Мазут топочный</w:t>
            </w:r>
          </w:p>
        </w:tc>
        <w:tc>
          <w:tcPr>
            <w:tcW w:w="15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Битум нефтяной</w:t>
            </w:r>
          </w:p>
        </w:tc>
        <w:tc>
          <w:tcPr>
            <w:tcW w:w="14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Керосин</w:t>
            </w:r>
          </w:p>
        </w:tc>
      </w:tr>
      <w:tr w:rsidR="002811BA" w:rsidRPr="002811BA" w:rsidTr="00281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Павлодарская</w:t>
            </w:r>
          </w:p>
        </w:tc>
        <w:tc>
          <w:tcPr>
            <w:tcW w:w="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1 147</w:t>
            </w:r>
          </w:p>
        </w:tc>
        <w:tc>
          <w:tcPr>
            <w:tcW w:w="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42%</w:t>
            </w:r>
          </w:p>
        </w:tc>
        <w:tc>
          <w:tcPr>
            <w:tcW w:w="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1 879</w:t>
            </w:r>
          </w:p>
        </w:tc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37%</w:t>
            </w:r>
          </w:p>
        </w:tc>
        <w:tc>
          <w:tcPr>
            <w:tcW w:w="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915</w:t>
            </w:r>
          </w:p>
        </w:tc>
        <w:tc>
          <w:tcPr>
            <w:tcW w:w="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24%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387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64%</w:t>
            </w:r>
          </w:p>
        </w:tc>
        <w:tc>
          <w:tcPr>
            <w:tcW w:w="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2811BA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</w:tr>
      <w:tr w:rsidR="002811BA" w:rsidRPr="002811BA" w:rsidTr="002811BA">
        <w:trPr>
          <w:trHeight w:val="546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ЮКО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1 038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38%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1 376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27%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1 053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28%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8%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811BA" w:rsidRPr="002811BA" w:rsidRDefault="002811BA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811BA" w:rsidRPr="002811BA" w:rsidTr="00281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Атырауская</w:t>
            </w:r>
            <w:proofErr w:type="spellEnd"/>
          </w:p>
        </w:tc>
        <w:tc>
          <w:tcPr>
            <w:tcW w:w="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504</w:t>
            </w:r>
          </w:p>
        </w:tc>
        <w:tc>
          <w:tcPr>
            <w:tcW w:w="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18%</w:t>
            </w:r>
          </w:p>
        </w:tc>
        <w:tc>
          <w:tcPr>
            <w:tcW w:w="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1 221</w:t>
            </w:r>
          </w:p>
        </w:tc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24%</w:t>
            </w:r>
          </w:p>
        </w:tc>
        <w:tc>
          <w:tcPr>
            <w:tcW w:w="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1 506</w:t>
            </w:r>
          </w:p>
        </w:tc>
        <w:tc>
          <w:tcPr>
            <w:tcW w:w="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40%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16%</w:t>
            </w:r>
          </w:p>
        </w:tc>
        <w:tc>
          <w:tcPr>
            <w:tcW w:w="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811BA" w:rsidRPr="002811BA" w:rsidRDefault="002811BA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811BA" w:rsidRPr="002811BA" w:rsidTr="002811BA">
        <w:trPr>
          <w:trHeight w:val="562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Жамбылская</w:t>
            </w:r>
            <w:proofErr w:type="spellEnd"/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1,5%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2%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4%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2811BA" w:rsidRPr="002811BA" w:rsidRDefault="002811BA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811BA" w:rsidRPr="002811BA" w:rsidTr="00281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ЗКО</w:t>
            </w:r>
          </w:p>
        </w:tc>
        <w:tc>
          <w:tcPr>
            <w:tcW w:w="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6,4</w:t>
            </w:r>
          </w:p>
        </w:tc>
        <w:tc>
          <w:tcPr>
            <w:tcW w:w="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0,2%</w:t>
            </w:r>
          </w:p>
        </w:tc>
        <w:tc>
          <w:tcPr>
            <w:tcW w:w="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508</w:t>
            </w:r>
          </w:p>
        </w:tc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10%</w:t>
            </w:r>
          </w:p>
        </w:tc>
        <w:tc>
          <w:tcPr>
            <w:tcW w:w="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4,7</w:t>
            </w:r>
          </w:p>
        </w:tc>
        <w:tc>
          <w:tcPr>
            <w:tcW w:w="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0,1%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11BA" w:rsidRPr="002811BA" w:rsidRDefault="002811BA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2811BA" w:rsidRPr="002811BA" w:rsidRDefault="002811BA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1B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F34A31" w:rsidRPr="00F34A31" w:rsidRDefault="002811BA" w:rsidP="002811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499D">
        <w:rPr>
          <w:rFonts w:ascii="Times New Roman" w:hAnsi="Times New Roman"/>
          <w:i/>
          <w:sz w:val="24"/>
          <w:szCs w:val="24"/>
        </w:rPr>
        <w:t xml:space="preserve">Источник: </w:t>
      </w:r>
      <w:r>
        <w:rPr>
          <w:rFonts w:ascii="Times New Roman" w:hAnsi="Times New Roman"/>
          <w:i/>
          <w:sz w:val="24"/>
          <w:szCs w:val="24"/>
        </w:rPr>
        <w:t>Статистический сборник «Промышленность Казахстана и его регионов» Комитета по статистике МНЭ РК</w:t>
      </w:r>
    </w:p>
    <w:p w:rsidR="000C521E" w:rsidRPr="00494A29" w:rsidRDefault="000C521E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156" w:rsidRDefault="007F4156" w:rsidP="0044371E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</w:p>
    <w:p w:rsidR="007F4156" w:rsidRDefault="007F4156" w:rsidP="00486874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7" w:name="_Toc436468412"/>
      <w:r>
        <w:rPr>
          <w:sz w:val="28"/>
          <w:szCs w:val="28"/>
        </w:rPr>
        <w:t>ПРОИЗВОДСТВЕННЫЕ МОЩНОСТИ</w:t>
      </w:r>
      <w:bookmarkEnd w:id="7"/>
    </w:p>
    <w:p w:rsidR="00B3706F" w:rsidRPr="00E90E98" w:rsidRDefault="00B3706F" w:rsidP="00F32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FE9" w:rsidRDefault="00494A29" w:rsidP="00E63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A29">
        <w:rPr>
          <w:rFonts w:ascii="Times New Roman" w:hAnsi="Times New Roman"/>
          <w:sz w:val="28"/>
          <w:szCs w:val="28"/>
        </w:rPr>
        <w:t xml:space="preserve">Анализ загрузки производственных мощностей отрасли </w:t>
      </w:r>
      <w:r w:rsidR="00787FE9">
        <w:rPr>
          <w:rFonts w:ascii="Times New Roman" w:hAnsi="Times New Roman"/>
          <w:sz w:val="28"/>
          <w:szCs w:val="28"/>
        </w:rPr>
        <w:t xml:space="preserve">нефтепереработки </w:t>
      </w:r>
      <w:r w:rsidRPr="00494A29">
        <w:rPr>
          <w:rFonts w:ascii="Times New Roman" w:hAnsi="Times New Roman"/>
          <w:sz w:val="28"/>
          <w:szCs w:val="28"/>
        </w:rPr>
        <w:t xml:space="preserve">за 2013 и 2014 года указывает на относительно высокую ее </w:t>
      </w:r>
      <w:r w:rsidR="00787FE9">
        <w:rPr>
          <w:rFonts w:ascii="Times New Roman" w:hAnsi="Times New Roman"/>
          <w:sz w:val="28"/>
          <w:szCs w:val="28"/>
        </w:rPr>
        <w:t>загрузку, составившую по итогам 2014 г. 73%</w:t>
      </w:r>
      <w:r>
        <w:rPr>
          <w:rFonts w:ascii="Times New Roman" w:hAnsi="Times New Roman"/>
          <w:sz w:val="28"/>
          <w:szCs w:val="28"/>
        </w:rPr>
        <w:t xml:space="preserve">. </w:t>
      </w:r>
      <w:r w:rsidR="00787FE9">
        <w:rPr>
          <w:rFonts w:ascii="Times New Roman" w:hAnsi="Times New Roman"/>
          <w:sz w:val="28"/>
          <w:szCs w:val="28"/>
        </w:rPr>
        <w:t xml:space="preserve">При этом, наименьшая загрузка наблюдается в </w:t>
      </w:r>
      <w:proofErr w:type="spellStart"/>
      <w:r w:rsidR="00787FE9">
        <w:rPr>
          <w:rFonts w:ascii="Times New Roman" w:hAnsi="Times New Roman"/>
          <w:sz w:val="28"/>
          <w:szCs w:val="28"/>
        </w:rPr>
        <w:t>Алматинской</w:t>
      </w:r>
      <w:proofErr w:type="spellEnd"/>
      <w:r w:rsidR="00787FE9">
        <w:rPr>
          <w:rFonts w:ascii="Times New Roman" w:hAnsi="Times New Roman"/>
          <w:sz w:val="28"/>
          <w:szCs w:val="28"/>
        </w:rPr>
        <w:t xml:space="preserve"> области (0,5%), СКО (4%) и Актюбинской области (11%).</w:t>
      </w:r>
    </w:p>
    <w:p w:rsidR="00787FE9" w:rsidRDefault="00787FE9" w:rsidP="00E63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производстве битумов среднегодовая мощность предприятий по республике составила чуть более половины установочной мощности (54%).</w:t>
      </w:r>
    </w:p>
    <w:p w:rsidR="00F3232E" w:rsidRDefault="00E63F5D" w:rsidP="00E63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F5D">
        <w:rPr>
          <w:rFonts w:ascii="Times New Roman" w:hAnsi="Times New Roman"/>
          <w:sz w:val="28"/>
          <w:szCs w:val="28"/>
        </w:rPr>
        <w:t>Использование среднегодовой производственной мощности - отношение фактического выпуска продукции на специализированных мощностях к среднегодовой мощности, действующей в отчетном году.</w:t>
      </w:r>
    </w:p>
    <w:p w:rsidR="00424F5D" w:rsidRDefault="00424F5D" w:rsidP="00494A2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94A29" w:rsidRPr="00494A29" w:rsidRDefault="00424F5D" w:rsidP="00424F5D">
      <w:pPr>
        <w:spacing w:after="0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П</w:t>
      </w:r>
      <w:r w:rsidR="00494A29" w:rsidRPr="00494A2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оказатель использования среднегодовой мощности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нефтеперерабатывающих предприятий в</w:t>
      </w:r>
      <w:r w:rsidR="00494A29" w:rsidRPr="00494A2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2014 год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96"/>
        <w:gridCol w:w="1256"/>
        <w:gridCol w:w="1701"/>
        <w:gridCol w:w="1843"/>
        <w:gridCol w:w="1700"/>
      </w:tblGrid>
      <w:tr w:rsidR="00EB469F" w:rsidRPr="00AD1E66" w:rsidTr="001815FF">
        <w:trPr>
          <w:trHeight w:val="117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B469F" w:rsidRPr="00AD1E66" w:rsidRDefault="00EB469F" w:rsidP="001815F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B469F" w:rsidRPr="00AD1E66" w:rsidRDefault="00EB469F" w:rsidP="001815F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Мощность на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начало года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EB469F" w:rsidRPr="00AD1E66" w:rsidRDefault="00EB469F" w:rsidP="001815F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Мощность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на конец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469F" w:rsidRPr="00AD1E66" w:rsidRDefault="00EB469F" w:rsidP="001815F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Среднегодовая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мощность, действовавшая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в отчетном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году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B469F" w:rsidRPr="00AD1E66" w:rsidRDefault="00EB469F" w:rsidP="001815F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Выпуск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продукции или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количество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переработанного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сырья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B469F" w:rsidRPr="00AD1E66" w:rsidRDefault="00EB469F" w:rsidP="001815F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Использование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среднегодовой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мощности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в отчетном году, </w:t>
            </w:r>
            <w:proofErr w:type="gramStart"/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 xml:space="preserve"> %</w:t>
            </w:r>
          </w:p>
        </w:tc>
      </w:tr>
      <w:tr w:rsidR="00EB469F" w:rsidRPr="00AD1E66" w:rsidTr="002A7976">
        <w:trPr>
          <w:trHeight w:val="300"/>
        </w:trPr>
        <w:tc>
          <w:tcPr>
            <w:tcW w:w="9781" w:type="dxa"/>
            <w:gridSpan w:val="6"/>
            <w:shd w:val="clear" w:color="auto" w:fill="auto"/>
            <w:noWrap/>
          </w:tcPr>
          <w:p w:rsidR="00EB469F" w:rsidRPr="00787FE9" w:rsidRDefault="00787FE9" w:rsidP="00787FE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</w:t>
            </w:r>
            <w:r w:rsidR="00EB469F" w:rsidRPr="00787FE9">
              <w:rPr>
                <w:rFonts w:ascii="Times New Roman" w:hAnsi="Times New Roman"/>
                <w:b/>
                <w:i/>
              </w:rPr>
              <w:t>ензин</w:t>
            </w:r>
            <w:r>
              <w:rPr>
                <w:rFonts w:ascii="Times New Roman" w:hAnsi="Times New Roman"/>
                <w:b/>
                <w:i/>
              </w:rPr>
              <w:t>, дизельное</w:t>
            </w:r>
            <w:r w:rsidR="00EB469F" w:rsidRPr="00787FE9">
              <w:rPr>
                <w:rFonts w:ascii="Times New Roman" w:hAnsi="Times New Roman"/>
                <w:b/>
                <w:i/>
              </w:rPr>
              <w:t xml:space="preserve"> топлив</w:t>
            </w:r>
            <w:r>
              <w:rPr>
                <w:rFonts w:ascii="Times New Roman" w:hAnsi="Times New Roman"/>
                <w:b/>
                <w:i/>
              </w:rPr>
              <w:t>о</w:t>
            </w:r>
            <w:r w:rsidR="00EB469F" w:rsidRPr="00787FE9">
              <w:rPr>
                <w:rFonts w:ascii="Times New Roman" w:hAnsi="Times New Roman"/>
                <w:b/>
                <w:i/>
              </w:rPr>
              <w:t xml:space="preserve"> и </w:t>
            </w:r>
            <w:r>
              <w:rPr>
                <w:rFonts w:ascii="Times New Roman" w:hAnsi="Times New Roman"/>
                <w:b/>
                <w:i/>
              </w:rPr>
              <w:t>мазут, тыс. тонн</w:t>
            </w:r>
          </w:p>
        </w:tc>
      </w:tr>
      <w:tr w:rsidR="00EB469F" w:rsidRPr="00AD1E66" w:rsidTr="001815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B469F" w:rsidRPr="00787FE9" w:rsidRDefault="00EB469F" w:rsidP="00EB469F">
            <w:pPr>
              <w:spacing w:after="0"/>
              <w:rPr>
                <w:rFonts w:ascii="Times New Roman" w:hAnsi="Times New Roman"/>
                <w:b/>
              </w:rPr>
            </w:pPr>
            <w:r w:rsidRPr="00787FE9">
              <w:rPr>
                <w:rFonts w:ascii="Times New Roman" w:hAnsi="Times New Roman"/>
                <w:b/>
              </w:rPr>
              <w:t>Республика Казахстан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B469F" w:rsidRPr="00787FE9" w:rsidRDefault="00EB469F" w:rsidP="00EB469F">
            <w:pPr>
              <w:spacing w:after="0"/>
              <w:rPr>
                <w:rFonts w:ascii="Times New Roman" w:hAnsi="Times New Roman"/>
                <w:b/>
              </w:rPr>
            </w:pPr>
            <w:r w:rsidRPr="00787FE9">
              <w:rPr>
                <w:rFonts w:ascii="Times New Roman" w:hAnsi="Times New Roman"/>
                <w:b/>
              </w:rPr>
              <w:t xml:space="preserve">   18 664,0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EB469F" w:rsidRPr="00787FE9" w:rsidRDefault="00EB469F" w:rsidP="00EB469F">
            <w:pPr>
              <w:spacing w:after="0"/>
              <w:rPr>
                <w:rFonts w:ascii="Times New Roman" w:hAnsi="Times New Roman"/>
                <w:b/>
              </w:rPr>
            </w:pPr>
            <w:r w:rsidRPr="00787FE9">
              <w:rPr>
                <w:rFonts w:ascii="Times New Roman" w:hAnsi="Times New Roman"/>
                <w:b/>
              </w:rPr>
              <w:t xml:space="preserve">   20 194,8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469F" w:rsidRPr="00787FE9" w:rsidRDefault="00EB469F" w:rsidP="00EB469F">
            <w:pPr>
              <w:spacing w:after="0"/>
              <w:rPr>
                <w:rFonts w:ascii="Times New Roman" w:hAnsi="Times New Roman"/>
                <w:b/>
              </w:rPr>
            </w:pPr>
            <w:r w:rsidRPr="00787FE9">
              <w:rPr>
                <w:rFonts w:ascii="Times New Roman" w:hAnsi="Times New Roman"/>
                <w:b/>
              </w:rPr>
              <w:t xml:space="preserve">   19 983,1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B469F" w:rsidRPr="00787FE9" w:rsidRDefault="00EB469F" w:rsidP="00EB469F">
            <w:pPr>
              <w:spacing w:after="0"/>
              <w:rPr>
                <w:rFonts w:ascii="Times New Roman" w:hAnsi="Times New Roman"/>
                <w:b/>
              </w:rPr>
            </w:pPr>
            <w:r w:rsidRPr="00787FE9">
              <w:rPr>
                <w:rFonts w:ascii="Times New Roman" w:hAnsi="Times New Roman"/>
                <w:b/>
              </w:rPr>
              <w:t xml:space="preserve">   14 537,3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EB469F" w:rsidRPr="00787FE9" w:rsidRDefault="00EB469F" w:rsidP="00EB469F">
            <w:pPr>
              <w:spacing w:after="0"/>
              <w:rPr>
                <w:rFonts w:ascii="Times New Roman" w:hAnsi="Times New Roman"/>
                <w:b/>
              </w:rPr>
            </w:pPr>
            <w:r w:rsidRPr="00787FE9">
              <w:rPr>
                <w:rFonts w:ascii="Times New Roman" w:hAnsi="Times New Roman"/>
                <w:b/>
              </w:rPr>
              <w:t xml:space="preserve">    72,7</w:t>
            </w:r>
          </w:p>
        </w:tc>
      </w:tr>
      <w:tr w:rsidR="00EB469F" w:rsidRPr="00AD1E66" w:rsidTr="001815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B469F">
              <w:rPr>
                <w:rFonts w:ascii="Times New Roman" w:hAnsi="Times New Roman"/>
              </w:rPr>
              <w:t>Акмолинская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96,0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96,0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96,0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39,5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41,1</w:t>
            </w:r>
          </w:p>
        </w:tc>
      </w:tr>
      <w:tr w:rsidR="00EB469F" w:rsidRPr="00AD1E66" w:rsidTr="001815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>Актюбинская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1 086,0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1 126,0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1 106,0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123,4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11,2</w:t>
            </w:r>
          </w:p>
        </w:tc>
      </w:tr>
      <w:tr w:rsidR="00EB469F" w:rsidRPr="00AD1E66" w:rsidTr="001815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B469F">
              <w:rPr>
                <w:rFonts w:ascii="Times New Roman" w:hAnsi="Times New Roman"/>
              </w:rPr>
              <w:t>Алматинская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500,0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500,0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500,0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2,7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0,5</w:t>
            </w:r>
          </w:p>
        </w:tc>
      </w:tr>
      <w:tr w:rsidR="00EB469F" w:rsidRPr="00AD1E66" w:rsidTr="001815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B469F">
              <w:rPr>
                <w:rFonts w:ascii="Times New Roman" w:hAnsi="Times New Roman"/>
              </w:rPr>
              <w:t>Атырауская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4 756,1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4 763,6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4 763,6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4 443,9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93,3</w:t>
            </w:r>
          </w:p>
        </w:tc>
      </w:tr>
      <w:tr w:rsidR="00EB469F" w:rsidRPr="00AD1E66" w:rsidTr="001815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>Западно-Казахстанская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908,9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916,6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736,1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590,1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80,2</w:t>
            </w:r>
          </w:p>
        </w:tc>
      </w:tr>
      <w:tr w:rsidR="00EB469F" w:rsidRPr="00AD1E66" w:rsidTr="001815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B469F">
              <w:rPr>
                <w:rFonts w:ascii="Times New Roman" w:hAnsi="Times New Roman"/>
              </w:rPr>
              <w:t>Жамбылская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425,3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425,3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425,3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178,9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42,1</w:t>
            </w:r>
          </w:p>
        </w:tc>
      </w:tr>
      <w:tr w:rsidR="00EB469F" w:rsidRPr="00AD1E66" w:rsidTr="001815F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B469F">
              <w:rPr>
                <w:rFonts w:ascii="Times New Roman" w:hAnsi="Times New Roman"/>
              </w:rPr>
              <w:t>Кызылординская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75,0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100,0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90,0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59,7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66,3</w:t>
            </w:r>
          </w:p>
        </w:tc>
      </w:tr>
      <w:tr w:rsidR="00EB469F" w:rsidRPr="00AD1E66" w:rsidTr="001815FF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B469F">
              <w:rPr>
                <w:rFonts w:ascii="Times New Roman" w:hAnsi="Times New Roman"/>
              </w:rPr>
              <w:t>Мангистауская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75,4</w:t>
            </w:r>
          </w:p>
        </w:tc>
        <w:tc>
          <w:tcPr>
            <w:tcW w:w="1256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541,6</w:t>
            </w:r>
          </w:p>
        </w:tc>
        <w:tc>
          <w:tcPr>
            <w:tcW w:w="1701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540,4</w:t>
            </w:r>
          </w:p>
        </w:tc>
        <w:tc>
          <w:tcPr>
            <w:tcW w:w="1843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535,3</w:t>
            </w:r>
          </w:p>
        </w:tc>
        <w:tc>
          <w:tcPr>
            <w:tcW w:w="1700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99,1</w:t>
            </w:r>
          </w:p>
        </w:tc>
      </w:tr>
      <w:tr w:rsidR="00EB469F" w:rsidRPr="00AD1E66" w:rsidTr="001815FF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>Южно-Казахстанская</w:t>
            </w:r>
          </w:p>
        </w:tc>
        <w:tc>
          <w:tcPr>
            <w:tcW w:w="1296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4 664,9</w:t>
            </w:r>
          </w:p>
        </w:tc>
        <w:tc>
          <w:tcPr>
            <w:tcW w:w="1256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5 649,3</w:t>
            </w:r>
          </w:p>
        </w:tc>
        <w:tc>
          <w:tcPr>
            <w:tcW w:w="1701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5 649,3</w:t>
            </w:r>
          </w:p>
        </w:tc>
        <w:tc>
          <w:tcPr>
            <w:tcW w:w="1843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4 746,5</w:t>
            </w:r>
          </w:p>
        </w:tc>
        <w:tc>
          <w:tcPr>
            <w:tcW w:w="1700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84,0</w:t>
            </w:r>
          </w:p>
        </w:tc>
      </w:tr>
      <w:tr w:rsidR="00EB469F" w:rsidRPr="00AD1E66" w:rsidTr="001815FF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>Павлодарская</w:t>
            </w:r>
          </w:p>
        </w:tc>
        <w:tc>
          <w:tcPr>
            <w:tcW w:w="1296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6 000,0</w:t>
            </w:r>
          </w:p>
        </w:tc>
        <w:tc>
          <w:tcPr>
            <w:tcW w:w="1256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6 000,0</w:t>
            </w:r>
          </w:p>
        </w:tc>
        <w:tc>
          <w:tcPr>
            <w:tcW w:w="1701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6 000,0</w:t>
            </w:r>
          </w:p>
        </w:tc>
        <w:tc>
          <w:tcPr>
            <w:tcW w:w="1843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3 812,7</w:t>
            </w:r>
          </w:p>
        </w:tc>
        <w:tc>
          <w:tcPr>
            <w:tcW w:w="1700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63,5</w:t>
            </w:r>
          </w:p>
        </w:tc>
      </w:tr>
      <w:tr w:rsidR="00EB469F" w:rsidRPr="00AD1E66" w:rsidTr="001815FF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>Северо-Казахстанская</w:t>
            </w:r>
          </w:p>
        </w:tc>
        <w:tc>
          <w:tcPr>
            <w:tcW w:w="1296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72,0</w:t>
            </w:r>
          </w:p>
        </w:tc>
        <w:tc>
          <w:tcPr>
            <w:tcW w:w="1256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72,0</w:t>
            </w:r>
          </w:p>
        </w:tc>
        <w:tc>
          <w:tcPr>
            <w:tcW w:w="1701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72,0</w:t>
            </w:r>
          </w:p>
        </w:tc>
        <w:tc>
          <w:tcPr>
            <w:tcW w:w="1843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2,9</w:t>
            </w:r>
          </w:p>
        </w:tc>
        <w:tc>
          <w:tcPr>
            <w:tcW w:w="1700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4,0</w:t>
            </w:r>
          </w:p>
        </w:tc>
      </w:tr>
      <w:tr w:rsidR="00EB469F" w:rsidRPr="00AD1E66" w:rsidTr="001815FF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>Восточно-Казахстанская</w:t>
            </w:r>
          </w:p>
        </w:tc>
        <w:tc>
          <w:tcPr>
            <w:tcW w:w="1296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4,4</w:t>
            </w:r>
          </w:p>
        </w:tc>
        <w:tc>
          <w:tcPr>
            <w:tcW w:w="1256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4,4</w:t>
            </w:r>
          </w:p>
        </w:tc>
        <w:tc>
          <w:tcPr>
            <w:tcW w:w="1701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4,4</w:t>
            </w:r>
          </w:p>
        </w:tc>
        <w:tc>
          <w:tcPr>
            <w:tcW w:w="1843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1,7</w:t>
            </w:r>
          </w:p>
        </w:tc>
        <w:tc>
          <w:tcPr>
            <w:tcW w:w="1700" w:type="dxa"/>
            <w:shd w:val="clear" w:color="auto" w:fill="auto"/>
            <w:noWrap/>
          </w:tcPr>
          <w:p w:rsidR="00EB469F" w:rsidRPr="00EB469F" w:rsidRDefault="00EB469F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 xml:space="preserve">    38,6</w:t>
            </w:r>
          </w:p>
        </w:tc>
      </w:tr>
      <w:tr w:rsidR="00787FE9" w:rsidRPr="00AD1E66" w:rsidTr="00580496">
        <w:trPr>
          <w:trHeight w:val="300"/>
        </w:trPr>
        <w:tc>
          <w:tcPr>
            <w:tcW w:w="9781" w:type="dxa"/>
            <w:gridSpan w:val="6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87FE9">
              <w:rPr>
                <w:rFonts w:ascii="Times New Roman" w:hAnsi="Times New Roman"/>
                <w:b/>
                <w:i/>
              </w:rPr>
              <w:t>Битумы нефтяные дорожные, тыс. тонн</w:t>
            </w:r>
          </w:p>
        </w:tc>
      </w:tr>
      <w:tr w:rsidR="00787FE9" w:rsidRPr="00AD1E66" w:rsidTr="001815FF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>Республика Казахстан</w:t>
            </w:r>
          </w:p>
        </w:tc>
        <w:tc>
          <w:tcPr>
            <w:tcW w:w="1296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768,4</w:t>
            </w:r>
          </w:p>
        </w:tc>
        <w:tc>
          <w:tcPr>
            <w:tcW w:w="1256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1 428,6</w:t>
            </w:r>
          </w:p>
        </w:tc>
        <w:tc>
          <w:tcPr>
            <w:tcW w:w="1701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1 102,0</w:t>
            </w:r>
          </w:p>
        </w:tc>
        <w:tc>
          <w:tcPr>
            <w:tcW w:w="1843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597,5</w:t>
            </w:r>
          </w:p>
        </w:tc>
        <w:tc>
          <w:tcPr>
            <w:tcW w:w="1700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54,2</w:t>
            </w:r>
          </w:p>
        </w:tc>
      </w:tr>
      <w:tr w:rsidR="00787FE9" w:rsidRPr="00AD1E66" w:rsidTr="001815FF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87FE9">
              <w:rPr>
                <w:rFonts w:ascii="Times New Roman" w:hAnsi="Times New Roman"/>
              </w:rPr>
              <w:t>Кызылординская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125,0</w:t>
            </w:r>
          </w:p>
        </w:tc>
        <w:tc>
          <w:tcPr>
            <w:tcW w:w="1701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125,0</w:t>
            </w:r>
          </w:p>
        </w:tc>
        <w:tc>
          <w:tcPr>
            <w:tcW w:w="1843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2,3</w:t>
            </w:r>
          </w:p>
        </w:tc>
        <w:tc>
          <w:tcPr>
            <w:tcW w:w="1700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1,8</w:t>
            </w:r>
          </w:p>
        </w:tc>
      </w:tr>
      <w:tr w:rsidR="00787FE9" w:rsidRPr="00AD1E66" w:rsidTr="001815FF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87FE9">
              <w:rPr>
                <w:rFonts w:ascii="Times New Roman" w:hAnsi="Times New Roman"/>
              </w:rPr>
              <w:t>Мангистауская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526,6</w:t>
            </w:r>
          </w:p>
        </w:tc>
        <w:tc>
          <w:tcPr>
            <w:tcW w:w="1701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200,0</w:t>
            </w:r>
          </w:p>
        </w:tc>
        <w:tc>
          <w:tcPr>
            <w:tcW w:w="1843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153,1</w:t>
            </w:r>
          </w:p>
        </w:tc>
        <w:tc>
          <w:tcPr>
            <w:tcW w:w="1700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76,6</w:t>
            </w:r>
          </w:p>
        </w:tc>
      </w:tr>
      <w:tr w:rsidR="00787FE9" w:rsidRPr="00AD1E66" w:rsidTr="00EB469F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>Южно-Казахстанская</w:t>
            </w:r>
          </w:p>
        </w:tc>
        <w:tc>
          <w:tcPr>
            <w:tcW w:w="1296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183,4</w:t>
            </w:r>
          </w:p>
        </w:tc>
        <w:tc>
          <w:tcPr>
            <w:tcW w:w="1256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192,0</w:t>
            </w:r>
          </w:p>
        </w:tc>
        <w:tc>
          <w:tcPr>
            <w:tcW w:w="1701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192,0</w:t>
            </w:r>
          </w:p>
        </w:tc>
        <w:tc>
          <w:tcPr>
            <w:tcW w:w="1843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142,2</w:t>
            </w:r>
          </w:p>
        </w:tc>
        <w:tc>
          <w:tcPr>
            <w:tcW w:w="1700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74,1</w:t>
            </w:r>
          </w:p>
        </w:tc>
      </w:tr>
      <w:tr w:rsidR="00787FE9" w:rsidRPr="00AD1E66" w:rsidTr="00EB469F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>Павлодарская</w:t>
            </w:r>
          </w:p>
        </w:tc>
        <w:tc>
          <w:tcPr>
            <w:tcW w:w="1296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500,0</w:t>
            </w:r>
          </w:p>
        </w:tc>
        <w:tc>
          <w:tcPr>
            <w:tcW w:w="1256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500,0</w:t>
            </w:r>
          </w:p>
        </w:tc>
        <w:tc>
          <w:tcPr>
            <w:tcW w:w="1701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500,0</w:t>
            </w:r>
          </w:p>
        </w:tc>
        <w:tc>
          <w:tcPr>
            <w:tcW w:w="1843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238,8</w:t>
            </w:r>
          </w:p>
        </w:tc>
        <w:tc>
          <w:tcPr>
            <w:tcW w:w="1700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47,8</w:t>
            </w:r>
          </w:p>
        </w:tc>
      </w:tr>
      <w:tr w:rsidR="00787FE9" w:rsidRPr="00AD1E66" w:rsidTr="00EB469F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>г. Алматы</w:t>
            </w:r>
          </w:p>
        </w:tc>
        <w:tc>
          <w:tcPr>
            <w:tcW w:w="1296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85,0</w:t>
            </w:r>
          </w:p>
        </w:tc>
        <w:tc>
          <w:tcPr>
            <w:tcW w:w="1256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85,0</w:t>
            </w:r>
          </w:p>
        </w:tc>
        <w:tc>
          <w:tcPr>
            <w:tcW w:w="1701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85,0</w:t>
            </w:r>
          </w:p>
        </w:tc>
        <w:tc>
          <w:tcPr>
            <w:tcW w:w="1843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61,1</w:t>
            </w:r>
          </w:p>
        </w:tc>
        <w:tc>
          <w:tcPr>
            <w:tcW w:w="1700" w:type="dxa"/>
            <w:shd w:val="clear" w:color="auto" w:fill="auto"/>
            <w:noWrap/>
          </w:tcPr>
          <w:p w:rsidR="00787FE9" w:rsidRPr="00787FE9" w:rsidRDefault="00787FE9" w:rsidP="00787FE9">
            <w:pPr>
              <w:spacing w:after="0"/>
              <w:rPr>
                <w:rFonts w:ascii="Times New Roman" w:hAnsi="Times New Roman"/>
              </w:rPr>
            </w:pPr>
            <w:r w:rsidRPr="00787FE9">
              <w:rPr>
                <w:rFonts w:ascii="Times New Roman" w:hAnsi="Times New Roman"/>
              </w:rPr>
              <w:t xml:space="preserve">    71,9</w:t>
            </w:r>
          </w:p>
        </w:tc>
      </w:tr>
    </w:tbl>
    <w:p w:rsidR="00494A29" w:rsidRPr="00494A29" w:rsidRDefault="00494A29" w:rsidP="00494A2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94A29">
        <w:rPr>
          <w:rFonts w:ascii="Times New Roman" w:hAnsi="Times New Roman"/>
          <w:i/>
          <w:sz w:val="24"/>
          <w:szCs w:val="24"/>
        </w:rPr>
        <w:t>Источник: Комитет по статистике Министерства Национальной Экономики РК</w:t>
      </w:r>
    </w:p>
    <w:p w:rsidR="00A31E8E" w:rsidRDefault="00A31E8E" w:rsidP="00E63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48C" w:rsidRDefault="00D5648C" w:rsidP="00D56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32E" w:rsidRPr="00E90E98" w:rsidRDefault="00486874" w:rsidP="00486874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8" w:name="_Toc436468413"/>
      <w:r w:rsidRPr="00E90E98">
        <w:rPr>
          <w:sz w:val="28"/>
          <w:szCs w:val="28"/>
        </w:rPr>
        <w:t>ВНЕШНЯЯ ТОРГОВЛЯ</w:t>
      </w:r>
      <w:bookmarkEnd w:id="8"/>
      <w:r w:rsidRPr="00E90E98">
        <w:rPr>
          <w:sz w:val="28"/>
          <w:szCs w:val="28"/>
        </w:rPr>
        <w:t xml:space="preserve"> </w:t>
      </w:r>
    </w:p>
    <w:p w:rsidR="00B3706F" w:rsidRPr="00E90E98" w:rsidRDefault="00B3706F" w:rsidP="00342C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42C91" w:rsidRPr="00342C91" w:rsidRDefault="00342C91" w:rsidP="00342C9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42C91">
        <w:rPr>
          <w:rFonts w:ascii="Times New Roman" w:hAnsi="Times New Roman"/>
          <w:b/>
          <w:sz w:val="28"/>
          <w:szCs w:val="28"/>
        </w:rPr>
        <w:t>Импорт</w:t>
      </w:r>
    </w:p>
    <w:p w:rsidR="00342C91" w:rsidRPr="00342C91" w:rsidRDefault="00342C91" w:rsidP="00342C9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91">
        <w:rPr>
          <w:rFonts w:ascii="Times New Roman" w:hAnsi="Times New Roman"/>
          <w:sz w:val="28"/>
          <w:szCs w:val="28"/>
        </w:rPr>
        <w:lastRenderedPageBreak/>
        <w:t>В связи с низкой динамикой роста внутреннего производства нефтепродуктами, связанной с модернизацией основных объектов, зависимость Казахстана от импорта товаров нефтепереработки ежегодно возрастает. По данным Бюллетеня «Баланс ресурсов и использования важнейших видов сырья, продукции производственно-технического назначения» Комитета по статистике МНЭ РК за период 20</w:t>
      </w:r>
      <w:r>
        <w:rPr>
          <w:rFonts w:ascii="Times New Roman" w:hAnsi="Times New Roman"/>
          <w:sz w:val="28"/>
          <w:szCs w:val="28"/>
        </w:rPr>
        <w:t>10</w:t>
      </w:r>
      <w:r w:rsidRPr="00342C9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342C91">
        <w:rPr>
          <w:rFonts w:ascii="Times New Roman" w:hAnsi="Times New Roman"/>
          <w:sz w:val="28"/>
          <w:szCs w:val="28"/>
        </w:rPr>
        <w:t xml:space="preserve"> г. совокупный импорт нефтепродуктов в республику увеличился в 3,9 раза и по итогам 201</w:t>
      </w:r>
      <w:r>
        <w:rPr>
          <w:rFonts w:ascii="Times New Roman" w:hAnsi="Times New Roman"/>
          <w:sz w:val="28"/>
          <w:szCs w:val="28"/>
        </w:rPr>
        <w:t>4</w:t>
      </w:r>
      <w:r w:rsidRPr="00342C91">
        <w:rPr>
          <w:rFonts w:ascii="Times New Roman" w:hAnsi="Times New Roman"/>
          <w:sz w:val="28"/>
          <w:szCs w:val="28"/>
        </w:rPr>
        <w:t xml:space="preserve"> г. превысил 7 млн. тонн. При этом</w:t>
      </w:r>
      <w:proofErr w:type="gramStart"/>
      <w:r w:rsidRPr="00342C91">
        <w:rPr>
          <w:rFonts w:ascii="Times New Roman" w:hAnsi="Times New Roman"/>
          <w:sz w:val="28"/>
          <w:szCs w:val="28"/>
        </w:rPr>
        <w:t>,</w:t>
      </w:r>
      <w:proofErr w:type="gramEnd"/>
      <w:r w:rsidRPr="00342C91">
        <w:rPr>
          <w:rFonts w:ascii="Times New Roman" w:hAnsi="Times New Roman"/>
          <w:sz w:val="28"/>
          <w:szCs w:val="28"/>
        </w:rPr>
        <w:t xml:space="preserve"> импорт моторных топлив в Казахстан вырос на 66%, импорт мазута – в 9,9 раза, импорт дизельного топлива – в 8,6 раза.</w:t>
      </w:r>
    </w:p>
    <w:p w:rsidR="00342C91" w:rsidRPr="00342C91" w:rsidRDefault="00342C91" w:rsidP="00342C9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9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342C91">
        <w:rPr>
          <w:rFonts w:ascii="Times New Roman" w:hAnsi="Times New Roman"/>
          <w:sz w:val="28"/>
          <w:szCs w:val="28"/>
        </w:rPr>
        <w:t xml:space="preserve"> г. объем внутреннего потребления нефтепродуктов составил порядка 12 млн. тонн, из которых 62% составляет доля импорта. В структуре внутреннего потребления более 42% приходится на бензин, 36% - на дизельное топливо, 11% - мазут.</w:t>
      </w:r>
    </w:p>
    <w:p w:rsidR="00883E61" w:rsidRDefault="00342C91" w:rsidP="00342C9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91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342C91">
        <w:rPr>
          <w:rFonts w:ascii="Times New Roman" w:hAnsi="Times New Roman"/>
          <w:sz w:val="28"/>
          <w:szCs w:val="28"/>
        </w:rPr>
        <w:t>United</w:t>
      </w:r>
      <w:proofErr w:type="spellEnd"/>
      <w:r w:rsidRPr="00342C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C91">
        <w:rPr>
          <w:rFonts w:ascii="Times New Roman" w:hAnsi="Times New Roman"/>
          <w:sz w:val="28"/>
          <w:szCs w:val="28"/>
        </w:rPr>
        <w:t>Nations</w:t>
      </w:r>
      <w:proofErr w:type="spellEnd"/>
      <w:r w:rsidRPr="00342C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C91">
        <w:rPr>
          <w:rFonts w:ascii="Times New Roman" w:hAnsi="Times New Roman"/>
          <w:sz w:val="28"/>
          <w:szCs w:val="28"/>
        </w:rPr>
        <w:t>Commodity</w:t>
      </w:r>
      <w:proofErr w:type="spellEnd"/>
      <w:r w:rsidRPr="00342C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C91">
        <w:rPr>
          <w:rFonts w:ascii="Times New Roman" w:hAnsi="Times New Roman"/>
          <w:sz w:val="28"/>
          <w:szCs w:val="28"/>
        </w:rPr>
        <w:t>Trade</w:t>
      </w:r>
      <w:proofErr w:type="spellEnd"/>
      <w:r w:rsidRPr="00342C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C91">
        <w:rPr>
          <w:rFonts w:ascii="Times New Roman" w:hAnsi="Times New Roman"/>
          <w:sz w:val="28"/>
          <w:szCs w:val="28"/>
        </w:rPr>
        <w:t>Statistics</w:t>
      </w:r>
      <w:proofErr w:type="spellEnd"/>
      <w:r w:rsidRPr="00342C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C91">
        <w:rPr>
          <w:rFonts w:ascii="Times New Roman" w:hAnsi="Times New Roman"/>
          <w:sz w:val="28"/>
          <w:szCs w:val="28"/>
        </w:rPr>
        <w:t>database</w:t>
      </w:r>
      <w:proofErr w:type="spellEnd"/>
      <w:r w:rsidRPr="00342C91">
        <w:rPr>
          <w:rFonts w:ascii="Times New Roman" w:hAnsi="Times New Roman"/>
          <w:sz w:val="28"/>
          <w:szCs w:val="28"/>
        </w:rPr>
        <w:t xml:space="preserve"> импорт легких </w:t>
      </w:r>
      <w:proofErr w:type="spellStart"/>
      <w:r w:rsidRPr="00342C91">
        <w:rPr>
          <w:rFonts w:ascii="Times New Roman" w:hAnsi="Times New Roman"/>
          <w:sz w:val="28"/>
          <w:szCs w:val="28"/>
        </w:rPr>
        <w:t>дестилятов</w:t>
      </w:r>
      <w:proofErr w:type="spellEnd"/>
      <w:r w:rsidRPr="00342C91">
        <w:rPr>
          <w:rFonts w:ascii="Times New Roman" w:hAnsi="Times New Roman"/>
          <w:sz w:val="28"/>
          <w:szCs w:val="28"/>
        </w:rPr>
        <w:t xml:space="preserve"> в Казахстан в период 20</w:t>
      </w:r>
      <w:r>
        <w:rPr>
          <w:rFonts w:ascii="Times New Roman" w:hAnsi="Times New Roman"/>
          <w:sz w:val="28"/>
          <w:szCs w:val="28"/>
        </w:rPr>
        <w:t>07</w:t>
      </w:r>
      <w:r w:rsidRPr="00342C9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342C91">
        <w:rPr>
          <w:rFonts w:ascii="Times New Roman" w:hAnsi="Times New Roman"/>
          <w:sz w:val="28"/>
          <w:szCs w:val="28"/>
        </w:rPr>
        <w:t xml:space="preserve"> гг. увеличился на 81% и составил за 201</w:t>
      </w:r>
      <w:r>
        <w:rPr>
          <w:rFonts w:ascii="Times New Roman" w:hAnsi="Times New Roman"/>
          <w:sz w:val="28"/>
          <w:szCs w:val="28"/>
        </w:rPr>
        <w:t>4</w:t>
      </w:r>
      <w:r w:rsidRPr="00342C91">
        <w:rPr>
          <w:rFonts w:ascii="Times New Roman" w:hAnsi="Times New Roman"/>
          <w:sz w:val="28"/>
          <w:szCs w:val="28"/>
        </w:rPr>
        <w:t xml:space="preserve"> г. 1,4 млн. тонн, из которых порядка 87% приходится на российских производителей. Если в 200</w:t>
      </w:r>
      <w:r>
        <w:rPr>
          <w:rFonts w:ascii="Times New Roman" w:hAnsi="Times New Roman"/>
          <w:sz w:val="28"/>
          <w:szCs w:val="28"/>
        </w:rPr>
        <w:t>7</w:t>
      </w:r>
      <w:r w:rsidRPr="00342C91">
        <w:rPr>
          <w:rFonts w:ascii="Times New Roman" w:hAnsi="Times New Roman"/>
          <w:sz w:val="28"/>
          <w:szCs w:val="28"/>
        </w:rPr>
        <w:t xml:space="preserve"> г. удельный вес России в импорте светлых нефтепродуктов составлял 99%, то в последние два года доля российской продукции снизилась за счет поставок нефтепродуктов из Китая и Беларуси.</w:t>
      </w:r>
    </w:p>
    <w:p w:rsidR="00342C91" w:rsidRPr="00342C91" w:rsidRDefault="00342C91" w:rsidP="00342C9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2C91">
        <w:rPr>
          <w:rFonts w:ascii="Times New Roman" w:hAnsi="Times New Roman"/>
          <w:b/>
          <w:sz w:val="24"/>
          <w:szCs w:val="24"/>
        </w:rPr>
        <w:t>Импорт легк</w:t>
      </w:r>
      <w:r>
        <w:rPr>
          <w:rFonts w:ascii="Times New Roman" w:hAnsi="Times New Roman"/>
          <w:b/>
          <w:sz w:val="24"/>
          <w:szCs w:val="24"/>
        </w:rPr>
        <w:t>их дистиллятов в Казахстан в 2007</w:t>
      </w:r>
      <w:r w:rsidRPr="00342C91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4</w:t>
      </w:r>
      <w:r w:rsidRPr="00342C91">
        <w:rPr>
          <w:rFonts w:ascii="Times New Roman" w:hAnsi="Times New Roman"/>
          <w:b/>
          <w:sz w:val="24"/>
          <w:szCs w:val="24"/>
        </w:rPr>
        <w:t xml:space="preserve"> гг., тыс. тонн</w:t>
      </w:r>
    </w:p>
    <w:p w:rsidR="00342C91" w:rsidRDefault="00342C91" w:rsidP="00342C9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E6403A" wp14:editId="7F98E011">
            <wp:extent cx="5829300" cy="215709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2C91" w:rsidRDefault="00342C91" w:rsidP="00342C91">
      <w:pPr>
        <w:spacing w:after="0"/>
        <w:rPr>
          <w:rFonts w:ascii="Times New Roman" w:hAnsi="Times New Roman"/>
          <w:i/>
          <w:sz w:val="24"/>
          <w:szCs w:val="24"/>
        </w:rPr>
      </w:pPr>
      <w:r w:rsidRPr="005E79B5">
        <w:rPr>
          <w:rFonts w:ascii="Times New Roman" w:hAnsi="Times New Roman"/>
          <w:i/>
          <w:sz w:val="24"/>
          <w:szCs w:val="24"/>
        </w:rPr>
        <w:t xml:space="preserve">Источник: UN </w:t>
      </w:r>
      <w:proofErr w:type="spellStart"/>
      <w:r w:rsidRPr="005E79B5">
        <w:rPr>
          <w:rFonts w:ascii="Times New Roman" w:hAnsi="Times New Roman"/>
          <w:i/>
          <w:sz w:val="24"/>
          <w:szCs w:val="24"/>
        </w:rPr>
        <w:t>Comtrade</w:t>
      </w:r>
      <w:proofErr w:type="spellEnd"/>
      <w:r w:rsidRPr="005E7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79B5">
        <w:rPr>
          <w:rFonts w:ascii="Times New Roman" w:hAnsi="Times New Roman"/>
          <w:i/>
          <w:sz w:val="24"/>
          <w:szCs w:val="24"/>
        </w:rPr>
        <w:t>Database</w:t>
      </w:r>
      <w:proofErr w:type="spellEnd"/>
    </w:p>
    <w:p w:rsidR="00342C91" w:rsidRDefault="00342C91" w:rsidP="00342C9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42C91" w:rsidRDefault="00342C91" w:rsidP="00342C9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91">
        <w:rPr>
          <w:rFonts w:ascii="Times New Roman" w:hAnsi="Times New Roman"/>
          <w:sz w:val="28"/>
          <w:szCs w:val="28"/>
        </w:rPr>
        <w:t>По данным Комитата таможенного контроля МФ РК за период 200</w:t>
      </w:r>
      <w:r>
        <w:rPr>
          <w:rFonts w:ascii="Times New Roman" w:hAnsi="Times New Roman"/>
          <w:sz w:val="28"/>
          <w:szCs w:val="28"/>
        </w:rPr>
        <w:t>7</w:t>
      </w:r>
      <w:r w:rsidRPr="00342C91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4</w:t>
      </w:r>
      <w:r w:rsidRPr="00342C91">
        <w:rPr>
          <w:rFonts w:ascii="Times New Roman" w:hAnsi="Times New Roman"/>
          <w:sz w:val="28"/>
          <w:szCs w:val="28"/>
        </w:rPr>
        <w:t xml:space="preserve"> гг. импорт бензина в Казахстан вырос на 74% или на 544 тыс. тонн. При этом</w:t>
      </w:r>
      <w:proofErr w:type="gramStart"/>
      <w:r w:rsidRPr="00342C91">
        <w:rPr>
          <w:rFonts w:ascii="Times New Roman" w:hAnsi="Times New Roman"/>
          <w:sz w:val="28"/>
          <w:szCs w:val="28"/>
        </w:rPr>
        <w:t>,</w:t>
      </w:r>
      <w:proofErr w:type="gramEnd"/>
      <w:r w:rsidRPr="00342C91">
        <w:rPr>
          <w:rFonts w:ascii="Times New Roman" w:hAnsi="Times New Roman"/>
          <w:sz w:val="28"/>
          <w:szCs w:val="28"/>
        </w:rPr>
        <w:t xml:space="preserve"> в сравнении с показателем 201</w:t>
      </w:r>
      <w:r>
        <w:rPr>
          <w:rFonts w:ascii="Times New Roman" w:hAnsi="Times New Roman"/>
          <w:sz w:val="28"/>
          <w:szCs w:val="28"/>
        </w:rPr>
        <w:t>1</w:t>
      </w:r>
      <w:r w:rsidRPr="00342C91">
        <w:rPr>
          <w:rFonts w:ascii="Times New Roman" w:hAnsi="Times New Roman"/>
          <w:sz w:val="28"/>
          <w:szCs w:val="28"/>
        </w:rPr>
        <w:t xml:space="preserve"> года импорт моторного топлива увеличился в 3,8 раза.</w:t>
      </w:r>
    </w:p>
    <w:p w:rsidR="00342C91" w:rsidRDefault="00342C91" w:rsidP="00342C9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C91" w:rsidRPr="004973E1" w:rsidRDefault="00342C91" w:rsidP="00342C9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импорта нефтепродуктов в Казахстан, тыс. тонн</w:t>
      </w:r>
    </w:p>
    <w:p w:rsidR="00342C91" w:rsidRDefault="00342C91" w:rsidP="00342C9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9F2AD9D" wp14:editId="6DFB53CC">
            <wp:extent cx="6010275" cy="26670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2C91" w:rsidRDefault="00342C91" w:rsidP="00342C91">
      <w:pPr>
        <w:spacing w:after="0"/>
        <w:rPr>
          <w:rFonts w:ascii="Times New Roman" w:hAnsi="Times New Roman"/>
          <w:i/>
          <w:sz w:val="24"/>
          <w:szCs w:val="24"/>
        </w:rPr>
      </w:pPr>
      <w:r w:rsidRPr="001D1141">
        <w:rPr>
          <w:rFonts w:ascii="Times New Roman" w:hAnsi="Times New Roman"/>
          <w:i/>
          <w:sz w:val="24"/>
          <w:szCs w:val="24"/>
        </w:rPr>
        <w:t>Источник: Комитет таможенного контроля МФ РК</w:t>
      </w:r>
    </w:p>
    <w:p w:rsidR="00342C91" w:rsidRPr="001D1141" w:rsidRDefault="00342C91" w:rsidP="00342C9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42C91" w:rsidRPr="00342C91" w:rsidRDefault="00342C91" w:rsidP="00342C9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91">
        <w:rPr>
          <w:rFonts w:ascii="Times New Roman" w:hAnsi="Times New Roman"/>
          <w:sz w:val="28"/>
          <w:szCs w:val="28"/>
        </w:rPr>
        <w:t>Импортные поставки битума нефтяного в республику за 200</w:t>
      </w:r>
      <w:r>
        <w:rPr>
          <w:rFonts w:ascii="Times New Roman" w:hAnsi="Times New Roman"/>
          <w:sz w:val="28"/>
          <w:szCs w:val="28"/>
        </w:rPr>
        <w:t>7</w:t>
      </w:r>
      <w:r w:rsidRPr="00342C91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4</w:t>
      </w:r>
      <w:r w:rsidRPr="00342C91">
        <w:rPr>
          <w:rFonts w:ascii="Times New Roman" w:hAnsi="Times New Roman"/>
          <w:sz w:val="28"/>
          <w:szCs w:val="28"/>
        </w:rPr>
        <w:t xml:space="preserve"> гг. в связи с активной реализацией проектов по реконструкции автомобильных дорог в стране увеличились на 78% до 457 тыс. тонн. Импорт мазута незначителен – в 201</w:t>
      </w:r>
      <w:r>
        <w:rPr>
          <w:rFonts w:ascii="Times New Roman" w:hAnsi="Times New Roman"/>
          <w:sz w:val="28"/>
          <w:szCs w:val="28"/>
        </w:rPr>
        <w:t>4</w:t>
      </w:r>
      <w:r w:rsidRPr="00342C91">
        <w:rPr>
          <w:rFonts w:ascii="Times New Roman" w:hAnsi="Times New Roman"/>
          <w:sz w:val="28"/>
          <w:szCs w:val="28"/>
        </w:rPr>
        <w:t xml:space="preserve"> г. в Казахстан было завезено 32 тыс. тонн различных типов мазута.</w:t>
      </w:r>
    </w:p>
    <w:p w:rsidR="00342C91" w:rsidRDefault="00342C91" w:rsidP="00342C9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91">
        <w:rPr>
          <w:rFonts w:ascii="Times New Roman" w:hAnsi="Times New Roman"/>
          <w:sz w:val="28"/>
          <w:szCs w:val="28"/>
        </w:rPr>
        <w:t>Среди легких дистиллятов в наибольших объемах в Казахстан импортируется бензин с октановым числом менее 95, доля которого в импорте всего бензина составляет 93%. Основной объем бензина завозится из России. Кроме того, в 201</w:t>
      </w:r>
      <w:r>
        <w:rPr>
          <w:rFonts w:ascii="Times New Roman" w:hAnsi="Times New Roman"/>
          <w:sz w:val="28"/>
          <w:szCs w:val="28"/>
        </w:rPr>
        <w:t>4</w:t>
      </w:r>
      <w:r w:rsidRPr="00342C91">
        <w:rPr>
          <w:rFonts w:ascii="Times New Roman" w:hAnsi="Times New Roman"/>
          <w:sz w:val="28"/>
          <w:szCs w:val="28"/>
        </w:rPr>
        <w:t xml:space="preserve"> г. низкооктановый бензин импортирован с Китая (106 тыс. тонн) и Белоруссии (65 тыс. тонн).</w:t>
      </w:r>
    </w:p>
    <w:p w:rsidR="007C65EC" w:rsidRPr="007C65EC" w:rsidRDefault="007C65EC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5EC">
        <w:rPr>
          <w:rFonts w:ascii="Times New Roman" w:hAnsi="Times New Roman"/>
          <w:sz w:val="28"/>
          <w:szCs w:val="28"/>
        </w:rPr>
        <w:t>Импорт дизельного топлива в 201</w:t>
      </w:r>
      <w:r>
        <w:rPr>
          <w:rFonts w:ascii="Times New Roman" w:hAnsi="Times New Roman"/>
          <w:sz w:val="28"/>
          <w:szCs w:val="28"/>
        </w:rPr>
        <w:t>4</w:t>
      </w:r>
      <w:r w:rsidRPr="007C65EC">
        <w:rPr>
          <w:rFonts w:ascii="Times New Roman" w:hAnsi="Times New Roman"/>
          <w:sz w:val="28"/>
          <w:szCs w:val="28"/>
        </w:rPr>
        <w:t xml:space="preserve"> г. составил 605 тыс. тонн, что в 2,5 раза выше показателя 2012 г. и на 57% 200</w:t>
      </w:r>
      <w:r>
        <w:rPr>
          <w:rFonts w:ascii="Times New Roman" w:hAnsi="Times New Roman"/>
          <w:sz w:val="28"/>
          <w:szCs w:val="28"/>
        </w:rPr>
        <w:t>7</w:t>
      </w:r>
      <w:r w:rsidRPr="007C65EC">
        <w:rPr>
          <w:rFonts w:ascii="Times New Roman" w:hAnsi="Times New Roman"/>
          <w:sz w:val="28"/>
          <w:szCs w:val="28"/>
        </w:rPr>
        <w:t xml:space="preserve"> г. В целом динамика импорта газойлей в Казахстан коррелирует с темпами объема поставок бензина. За 200</w:t>
      </w:r>
      <w:r>
        <w:rPr>
          <w:rFonts w:ascii="Times New Roman" w:hAnsi="Times New Roman"/>
          <w:sz w:val="28"/>
          <w:szCs w:val="28"/>
        </w:rPr>
        <w:t>7</w:t>
      </w:r>
      <w:r w:rsidRPr="007C65EC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4</w:t>
      </w:r>
      <w:r w:rsidRPr="007C65EC">
        <w:rPr>
          <w:rFonts w:ascii="Times New Roman" w:hAnsi="Times New Roman"/>
          <w:sz w:val="28"/>
          <w:szCs w:val="28"/>
        </w:rPr>
        <w:t xml:space="preserve"> гг. среднегодовые объемы импорта дизельного топлива составили 415 тыс. тонн.</w:t>
      </w:r>
    </w:p>
    <w:p w:rsidR="007C65EC" w:rsidRDefault="007C65EC" w:rsidP="007C65EC">
      <w:pPr>
        <w:spacing w:after="0"/>
        <w:rPr>
          <w:rFonts w:ascii="Times New Roman" w:hAnsi="Times New Roman"/>
          <w:sz w:val="24"/>
          <w:szCs w:val="24"/>
        </w:rPr>
      </w:pPr>
    </w:p>
    <w:p w:rsidR="007C65EC" w:rsidRPr="001522C9" w:rsidRDefault="007C65EC" w:rsidP="007C65EC">
      <w:pPr>
        <w:spacing w:after="0"/>
        <w:rPr>
          <w:rFonts w:ascii="Times New Roman" w:hAnsi="Times New Roman"/>
          <w:b/>
          <w:sz w:val="24"/>
          <w:szCs w:val="24"/>
        </w:rPr>
      </w:pPr>
      <w:r w:rsidRPr="001522C9">
        <w:rPr>
          <w:rFonts w:ascii="Times New Roman" w:hAnsi="Times New Roman"/>
          <w:b/>
          <w:sz w:val="24"/>
          <w:szCs w:val="24"/>
        </w:rPr>
        <w:t>Объемы импорта отдельных нефтепродуктов в Казахстан в разрезе стран 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1522C9">
        <w:rPr>
          <w:rFonts w:ascii="Times New Roman" w:hAnsi="Times New Roman"/>
          <w:b/>
          <w:sz w:val="24"/>
          <w:szCs w:val="24"/>
        </w:rPr>
        <w:t xml:space="preserve"> г., тыс. тонн</w:t>
      </w:r>
    </w:p>
    <w:tbl>
      <w:tblPr>
        <w:tblStyle w:val="3-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1"/>
        <w:gridCol w:w="1140"/>
        <w:gridCol w:w="1269"/>
        <w:gridCol w:w="1374"/>
        <w:gridCol w:w="1178"/>
      </w:tblGrid>
      <w:tr w:rsidR="007C65EC" w:rsidRPr="001522C9" w:rsidTr="007C6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Всего импорт</w:t>
            </w: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Импорт с России</w:t>
            </w:r>
          </w:p>
        </w:tc>
        <w:tc>
          <w:tcPr>
            <w:tcW w:w="1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  <w:t>Импорт с Бело</w:t>
            </w: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ру</w:t>
            </w:r>
            <w:r w:rsidRPr="001522C9">
              <w:rPr>
                <w:rFonts w:ascii="Times New Roman" w:eastAsia="Times New Roman" w:hAnsi="Times New Roman"/>
                <w:bCs w:val="0"/>
                <w:color w:val="000000"/>
                <w:lang w:eastAsia="ru-RU"/>
              </w:rPr>
              <w:t>с</w:t>
            </w: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сии</w:t>
            </w:r>
          </w:p>
        </w:tc>
        <w:tc>
          <w:tcPr>
            <w:tcW w:w="1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Импорт с Китая</w:t>
            </w:r>
          </w:p>
        </w:tc>
      </w:tr>
      <w:tr w:rsidR="007C65EC" w:rsidRPr="001522C9" w:rsidTr="007C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Бензин с октановым числом менее 95</w:t>
            </w:r>
          </w:p>
        </w:tc>
        <w:tc>
          <w:tcPr>
            <w:tcW w:w="1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1 196</w:t>
            </w: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1 025</w:t>
            </w:r>
          </w:p>
        </w:tc>
        <w:tc>
          <w:tcPr>
            <w:tcW w:w="1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</w:tr>
      <w:tr w:rsidR="007C65EC" w:rsidRPr="001522C9" w:rsidTr="007C65EC">
        <w:trPr>
          <w:trHeight w:val="71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Бензин с октановым числом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более </w:t>
            </w: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но менее 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7C65EC" w:rsidRPr="001522C9" w:rsidTr="007C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Бензин с октановым числом более 98</w:t>
            </w:r>
          </w:p>
        </w:tc>
        <w:tc>
          <w:tcPr>
            <w:tcW w:w="1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2,23</w:t>
            </w: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2,18</w:t>
            </w:r>
          </w:p>
        </w:tc>
        <w:tc>
          <w:tcPr>
            <w:tcW w:w="1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7C65EC" w:rsidRPr="001522C9" w:rsidTr="007C65EC">
        <w:trPr>
          <w:trHeight w:val="554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Бензин авиационный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0,48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0,11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0,02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7C65EC" w:rsidRPr="001522C9" w:rsidTr="007C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C65EC" w:rsidRPr="001522C9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Топливо дизельное</w:t>
            </w:r>
          </w:p>
        </w:tc>
        <w:tc>
          <w:tcPr>
            <w:tcW w:w="1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604,8</w:t>
            </w: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598,3</w:t>
            </w:r>
          </w:p>
        </w:tc>
        <w:tc>
          <w:tcPr>
            <w:tcW w:w="1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1,98</w:t>
            </w:r>
          </w:p>
        </w:tc>
        <w:tc>
          <w:tcPr>
            <w:tcW w:w="1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7C65EC" w:rsidRPr="001522C9" w:rsidTr="007C65EC">
        <w:trPr>
          <w:trHeight w:val="556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Мазуты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32,2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7C65EC" w:rsidRPr="001522C9" w:rsidTr="007C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Битум нефтяной</w:t>
            </w:r>
          </w:p>
        </w:tc>
        <w:tc>
          <w:tcPr>
            <w:tcW w:w="1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457,2</w:t>
            </w:r>
          </w:p>
        </w:tc>
        <w:tc>
          <w:tcPr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457,1</w:t>
            </w:r>
          </w:p>
        </w:tc>
        <w:tc>
          <w:tcPr>
            <w:tcW w:w="1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1522C9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2C9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</w:tr>
    </w:tbl>
    <w:p w:rsidR="007C65EC" w:rsidRDefault="007C65EC" w:rsidP="007C65EC">
      <w:pPr>
        <w:spacing w:after="0"/>
        <w:rPr>
          <w:rFonts w:ascii="Times New Roman" w:hAnsi="Times New Roman"/>
          <w:i/>
          <w:sz w:val="24"/>
          <w:szCs w:val="24"/>
        </w:rPr>
      </w:pPr>
      <w:r w:rsidRPr="001D1141">
        <w:rPr>
          <w:rFonts w:ascii="Times New Roman" w:hAnsi="Times New Roman"/>
          <w:i/>
          <w:sz w:val="24"/>
          <w:szCs w:val="24"/>
        </w:rPr>
        <w:t>Источник: Комитет таможенного контроля МФ РК</w:t>
      </w:r>
    </w:p>
    <w:p w:rsidR="007C65EC" w:rsidRDefault="007C65EC" w:rsidP="007C65EC">
      <w:pPr>
        <w:spacing w:after="0"/>
        <w:rPr>
          <w:rFonts w:ascii="Times New Roman" w:hAnsi="Times New Roman"/>
          <w:sz w:val="24"/>
          <w:szCs w:val="24"/>
        </w:rPr>
      </w:pPr>
    </w:p>
    <w:p w:rsidR="007C65EC" w:rsidRPr="007C65EC" w:rsidRDefault="007C65EC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5EC">
        <w:rPr>
          <w:rFonts w:ascii="Times New Roman" w:hAnsi="Times New Roman"/>
          <w:sz w:val="28"/>
          <w:szCs w:val="28"/>
        </w:rPr>
        <w:t>Помимо легких дистиллятов в Казахстан в больших объемах импортируется дизельное топливо (газойли), также преимущественно из России, удельный вес которой в импорте газойлей в 201</w:t>
      </w:r>
      <w:r>
        <w:rPr>
          <w:rFonts w:ascii="Times New Roman" w:hAnsi="Times New Roman"/>
          <w:sz w:val="28"/>
          <w:szCs w:val="28"/>
        </w:rPr>
        <w:t>4</w:t>
      </w:r>
      <w:r w:rsidRPr="007C65EC">
        <w:rPr>
          <w:rFonts w:ascii="Times New Roman" w:hAnsi="Times New Roman"/>
          <w:sz w:val="28"/>
          <w:szCs w:val="28"/>
        </w:rPr>
        <w:t xml:space="preserve"> г. составил 98,9%.</w:t>
      </w:r>
    </w:p>
    <w:p w:rsidR="007C65EC" w:rsidRPr="007C65EC" w:rsidRDefault="007C65EC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5EC">
        <w:rPr>
          <w:rFonts w:ascii="Times New Roman" w:hAnsi="Times New Roman"/>
          <w:sz w:val="28"/>
          <w:szCs w:val="28"/>
        </w:rPr>
        <w:t xml:space="preserve">Высокий уровень ввоза некоторых нефтепродуктов из России приводит к периодам затоваривания местных НПЗ. В результате Правительство Казахстана периодически принимает меры по контролю импорта нефтепродуктов, в которых страна не нуждается - мазут, дизельное топливо "летнее", бензин А-80. Данная мера не относится к российским нефтепродуктам, в которых есть высокая потребность (высокооктановые бензин, </w:t>
      </w:r>
      <w:proofErr w:type="spellStart"/>
      <w:r>
        <w:rPr>
          <w:rFonts w:ascii="Times New Roman" w:hAnsi="Times New Roman"/>
          <w:sz w:val="28"/>
          <w:szCs w:val="28"/>
        </w:rPr>
        <w:t>авиакеросин</w:t>
      </w:r>
      <w:proofErr w:type="spellEnd"/>
      <w:r>
        <w:rPr>
          <w:rFonts w:ascii="Times New Roman" w:hAnsi="Times New Roman"/>
          <w:sz w:val="28"/>
          <w:szCs w:val="28"/>
        </w:rPr>
        <w:t>, дизельное топливо «</w:t>
      </w:r>
      <w:r w:rsidRPr="007C65EC">
        <w:rPr>
          <w:rFonts w:ascii="Times New Roman" w:hAnsi="Times New Roman"/>
          <w:sz w:val="28"/>
          <w:szCs w:val="28"/>
        </w:rPr>
        <w:t>зимнее</w:t>
      </w:r>
      <w:r>
        <w:rPr>
          <w:rFonts w:ascii="Times New Roman" w:hAnsi="Times New Roman"/>
          <w:sz w:val="28"/>
          <w:szCs w:val="28"/>
        </w:rPr>
        <w:t>»</w:t>
      </w:r>
      <w:r w:rsidRPr="007C65EC">
        <w:rPr>
          <w:rFonts w:ascii="Times New Roman" w:hAnsi="Times New Roman"/>
          <w:sz w:val="28"/>
          <w:szCs w:val="28"/>
        </w:rPr>
        <w:t xml:space="preserve">). Так, в конце июля </w:t>
      </w:r>
      <w:proofErr w:type="spellStart"/>
      <w:r w:rsidRPr="007C65EC">
        <w:rPr>
          <w:rFonts w:ascii="Times New Roman" w:hAnsi="Times New Roman"/>
          <w:sz w:val="28"/>
          <w:szCs w:val="28"/>
        </w:rPr>
        <w:t>т.г</w:t>
      </w:r>
      <w:proofErr w:type="spellEnd"/>
      <w:r w:rsidRPr="007C65EC">
        <w:rPr>
          <w:rFonts w:ascii="Times New Roman" w:hAnsi="Times New Roman"/>
          <w:sz w:val="28"/>
          <w:szCs w:val="28"/>
        </w:rPr>
        <w:t>. был снят запрет на импорт нефтепродуктов из России. Ограничения на ввоз нефтепродуктов были введены весной этого года. При этом</w:t>
      </w:r>
      <w:proofErr w:type="gramStart"/>
      <w:r w:rsidRPr="007C65EC">
        <w:rPr>
          <w:rFonts w:ascii="Times New Roman" w:hAnsi="Times New Roman"/>
          <w:sz w:val="28"/>
          <w:szCs w:val="28"/>
        </w:rPr>
        <w:t>,</w:t>
      </w:r>
      <w:proofErr w:type="gramEnd"/>
      <w:r w:rsidRPr="007C65EC">
        <w:rPr>
          <w:rFonts w:ascii="Times New Roman" w:hAnsi="Times New Roman"/>
          <w:sz w:val="28"/>
          <w:szCs w:val="28"/>
        </w:rPr>
        <w:t xml:space="preserve"> в качестве меры снижения зависимости от российских поставок применяются </w:t>
      </w:r>
      <w:proofErr w:type="spellStart"/>
      <w:r w:rsidRPr="007C65EC">
        <w:rPr>
          <w:rFonts w:ascii="Times New Roman" w:hAnsi="Times New Roman"/>
          <w:sz w:val="28"/>
          <w:szCs w:val="28"/>
        </w:rPr>
        <w:t>толлинговые</w:t>
      </w:r>
      <w:proofErr w:type="spellEnd"/>
      <w:r w:rsidRPr="007C65EC">
        <w:rPr>
          <w:rFonts w:ascii="Times New Roman" w:hAnsi="Times New Roman"/>
          <w:sz w:val="28"/>
          <w:szCs w:val="28"/>
        </w:rPr>
        <w:t xml:space="preserve"> операции из КНР. В то же время, с 1 января 2014 года Казахстан осуществляет беспошлинные поставки светлых нефтепродуктов для внутреннего потребления в объеме 1,2 -1,5 </w:t>
      </w:r>
      <w:proofErr w:type="gramStart"/>
      <w:r w:rsidRPr="007C65EC">
        <w:rPr>
          <w:rFonts w:ascii="Times New Roman" w:hAnsi="Times New Roman"/>
          <w:sz w:val="28"/>
          <w:szCs w:val="28"/>
        </w:rPr>
        <w:t>млн</w:t>
      </w:r>
      <w:proofErr w:type="gramEnd"/>
      <w:r w:rsidRPr="007C65EC">
        <w:rPr>
          <w:rFonts w:ascii="Times New Roman" w:hAnsi="Times New Roman"/>
          <w:sz w:val="28"/>
          <w:szCs w:val="28"/>
        </w:rPr>
        <w:t xml:space="preserve"> тонн из России. </w:t>
      </w:r>
    </w:p>
    <w:p w:rsidR="00342C91" w:rsidRPr="00342C91" w:rsidRDefault="00342C91" w:rsidP="00342C9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5EC" w:rsidRPr="007C65EC" w:rsidRDefault="007C65EC" w:rsidP="007C65E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C65EC">
        <w:rPr>
          <w:rFonts w:ascii="Times New Roman" w:hAnsi="Times New Roman"/>
          <w:b/>
          <w:sz w:val="28"/>
          <w:szCs w:val="28"/>
        </w:rPr>
        <w:t>Экспорт</w:t>
      </w:r>
    </w:p>
    <w:p w:rsidR="007C65EC" w:rsidRPr="007C65EC" w:rsidRDefault="007C65EC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5EC">
        <w:rPr>
          <w:rFonts w:ascii="Times New Roman" w:hAnsi="Times New Roman"/>
          <w:sz w:val="28"/>
          <w:szCs w:val="28"/>
        </w:rPr>
        <w:t>В последние годы Казахстан экспортирует, преимущественно тяжелые дистилляты, а именно различные виды мазута. По итогам 201</w:t>
      </w:r>
      <w:r w:rsidR="0026520E">
        <w:rPr>
          <w:rFonts w:ascii="Times New Roman" w:hAnsi="Times New Roman"/>
          <w:sz w:val="28"/>
          <w:szCs w:val="28"/>
        </w:rPr>
        <w:t>4</w:t>
      </w:r>
      <w:r w:rsidRPr="007C65EC">
        <w:rPr>
          <w:rFonts w:ascii="Times New Roman" w:hAnsi="Times New Roman"/>
          <w:sz w:val="28"/>
          <w:szCs w:val="28"/>
        </w:rPr>
        <w:t xml:space="preserve"> г. доля мазутов в общем экспорте продуктов нефтепереработки составила 92%.</w:t>
      </w:r>
    </w:p>
    <w:p w:rsidR="007C65EC" w:rsidRDefault="007C65EC" w:rsidP="007C65EC">
      <w:pPr>
        <w:spacing w:after="0"/>
        <w:rPr>
          <w:rFonts w:ascii="Times New Roman" w:hAnsi="Times New Roman"/>
          <w:sz w:val="24"/>
          <w:szCs w:val="24"/>
        </w:rPr>
      </w:pPr>
    </w:p>
    <w:p w:rsidR="007C65EC" w:rsidRPr="00AF3319" w:rsidRDefault="007C65EC" w:rsidP="007C65EC">
      <w:pPr>
        <w:spacing w:after="0"/>
        <w:rPr>
          <w:rFonts w:ascii="Times New Roman" w:hAnsi="Times New Roman"/>
          <w:b/>
          <w:sz w:val="24"/>
          <w:szCs w:val="24"/>
        </w:rPr>
      </w:pPr>
      <w:r w:rsidRPr="00AF3319">
        <w:rPr>
          <w:rFonts w:ascii="Times New Roman" w:hAnsi="Times New Roman"/>
          <w:b/>
          <w:sz w:val="24"/>
          <w:szCs w:val="24"/>
        </w:rPr>
        <w:t>Динамика экспорта нефтепродуктов из Казахстана, тыс. тонн</w:t>
      </w:r>
    </w:p>
    <w:tbl>
      <w:tblPr>
        <w:tblStyle w:val="3-6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68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C65EC" w:rsidRPr="007C65EC" w:rsidTr="007C6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7C65EC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20010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7C65EC" w:rsidRPr="007C65EC" w:rsidTr="007C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2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Бензин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7C65EC" w:rsidRPr="007C65EC" w:rsidTr="007C65EC">
        <w:trPr>
          <w:trHeight w:val="566"/>
        </w:trPr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Дизельное топливо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705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1 155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660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746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</w:tr>
      <w:tr w:rsidR="007C65EC" w:rsidRPr="007C65EC" w:rsidTr="007C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tcW w:w="2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Мазуты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2 335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2 796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3 020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2 676</w:t>
            </w:r>
          </w:p>
        </w:tc>
      </w:tr>
      <w:tr w:rsidR="007C65EC" w:rsidRPr="007C65EC" w:rsidTr="007C65EC">
        <w:trPr>
          <w:trHeight w:val="554"/>
        </w:trPr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Битум нефтяной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65EC" w:rsidRPr="007C65EC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5EC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</w:tr>
    </w:tbl>
    <w:p w:rsidR="007C65EC" w:rsidRDefault="007C65EC" w:rsidP="007C65EC">
      <w:pPr>
        <w:spacing w:after="0"/>
        <w:rPr>
          <w:rFonts w:ascii="Times New Roman" w:hAnsi="Times New Roman"/>
          <w:i/>
          <w:sz w:val="24"/>
          <w:szCs w:val="24"/>
        </w:rPr>
      </w:pPr>
      <w:r w:rsidRPr="001D1141">
        <w:rPr>
          <w:rFonts w:ascii="Times New Roman" w:hAnsi="Times New Roman"/>
          <w:i/>
          <w:sz w:val="24"/>
          <w:szCs w:val="24"/>
        </w:rPr>
        <w:t>Источник: Комитет таможенного контроля МФ РК</w:t>
      </w:r>
    </w:p>
    <w:p w:rsidR="007C65EC" w:rsidRDefault="007C65EC" w:rsidP="007C65E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C65EC" w:rsidRPr="007C65EC" w:rsidRDefault="007C65EC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5EC">
        <w:rPr>
          <w:rFonts w:ascii="Times New Roman" w:hAnsi="Times New Roman"/>
          <w:sz w:val="28"/>
          <w:szCs w:val="28"/>
        </w:rPr>
        <w:t>Если в недавнем прошлом Казахстан экспортировал в основном легкие дистилляты, то с 2011 г. экспорт бензина минимален, а вывоз дизельного топлива с 2007 г. сократился в 10 раз до 112 тыс. тонн.</w:t>
      </w:r>
    </w:p>
    <w:p w:rsidR="007C65EC" w:rsidRPr="007C65EC" w:rsidRDefault="007C65EC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5EC">
        <w:rPr>
          <w:rFonts w:ascii="Times New Roman" w:hAnsi="Times New Roman"/>
          <w:sz w:val="28"/>
          <w:szCs w:val="28"/>
        </w:rPr>
        <w:t>Основными странами потребителями казахстанских нефтепродуктов в настоящее время являются Нидерланды, на долю которых приходится 56% всей торговли продуктами нефтепереработки, а также Италия с долей в экспорте 8%. При этом Нидерланды являются крупнейшим потребителем отечественных мазутов и дизельного топлива.</w:t>
      </w:r>
    </w:p>
    <w:p w:rsidR="007C65EC" w:rsidRDefault="007C65EC" w:rsidP="007C65EC">
      <w:pPr>
        <w:spacing w:after="0"/>
        <w:rPr>
          <w:rFonts w:ascii="Times New Roman" w:hAnsi="Times New Roman"/>
          <w:sz w:val="24"/>
          <w:szCs w:val="24"/>
        </w:rPr>
      </w:pPr>
    </w:p>
    <w:p w:rsidR="007C65EC" w:rsidRPr="001522C9" w:rsidRDefault="007C65EC" w:rsidP="007C65EC">
      <w:pPr>
        <w:spacing w:after="0"/>
        <w:rPr>
          <w:rFonts w:ascii="Times New Roman" w:hAnsi="Times New Roman"/>
          <w:b/>
          <w:sz w:val="24"/>
          <w:szCs w:val="24"/>
        </w:rPr>
      </w:pPr>
      <w:r w:rsidRPr="001522C9">
        <w:rPr>
          <w:rFonts w:ascii="Times New Roman" w:hAnsi="Times New Roman"/>
          <w:b/>
          <w:sz w:val="24"/>
          <w:szCs w:val="24"/>
        </w:rPr>
        <w:t xml:space="preserve">Объемы </w:t>
      </w:r>
      <w:r>
        <w:rPr>
          <w:rFonts w:ascii="Times New Roman" w:hAnsi="Times New Roman"/>
          <w:b/>
          <w:sz w:val="24"/>
          <w:szCs w:val="24"/>
        </w:rPr>
        <w:t>экспорта</w:t>
      </w:r>
      <w:r w:rsidRPr="001522C9">
        <w:rPr>
          <w:rFonts w:ascii="Times New Roman" w:hAnsi="Times New Roman"/>
          <w:b/>
          <w:sz w:val="24"/>
          <w:szCs w:val="24"/>
        </w:rPr>
        <w:t xml:space="preserve"> отдельных нефтепродуктов </w:t>
      </w:r>
      <w:r>
        <w:rPr>
          <w:rFonts w:ascii="Times New Roman" w:hAnsi="Times New Roman"/>
          <w:b/>
          <w:sz w:val="24"/>
          <w:szCs w:val="24"/>
        </w:rPr>
        <w:t>из</w:t>
      </w:r>
      <w:r w:rsidRPr="001522C9">
        <w:rPr>
          <w:rFonts w:ascii="Times New Roman" w:hAnsi="Times New Roman"/>
          <w:b/>
          <w:sz w:val="24"/>
          <w:szCs w:val="24"/>
        </w:rPr>
        <w:t xml:space="preserve"> Казахстан</w:t>
      </w:r>
      <w:r>
        <w:rPr>
          <w:rFonts w:ascii="Times New Roman" w:hAnsi="Times New Roman"/>
          <w:b/>
          <w:sz w:val="24"/>
          <w:szCs w:val="24"/>
        </w:rPr>
        <w:t>а в разрезе стран</w:t>
      </w:r>
      <w:r w:rsidRPr="001522C9">
        <w:rPr>
          <w:rFonts w:ascii="Times New Roman" w:hAnsi="Times New Roman"/>
          <w:b/>
          <w:sz w:val="24"/>
          <w:szCs w:val="24"/>
        </w:rPr>
        <w:t>, тыс. тонн</w:t>
      </w:r>
    </w:p>
    <w:tbl>
      <w:tblPr>
        <w:tblStyle w:val="3-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652"/>
        <w:gridCol w:w="2008"/>
        <w:gridCol w:w="2410"/>
        <w:gridCol w:w="1950"/>
      </w:tblGrid>
      <w:tr w:rsidR="007C65EC" w:rsidRPr="00D30997" w:rsidTr="007C6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Всего экспорт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 Казахстана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Крупнейшая с</w:t>
            </w: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тран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 </w:t>
            </w: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потребител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</w:p>
        </w:tc>
        <w:tc>
          <w:tcPr>
            <w:tcW w:w="1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Доля страны в экспорте товара</w:t>
            </w:r>
          </w:p>
        </w:tc>
      </w:tr>
      <w:tr w:rsidR="007C65EC" w:rsidRPr="00D30997" w:rsidTr="007C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Бензин с октановым числом менее 95</w:t>
            </w:r>
          </w:p>
        </w:tc>
        <w:tc>
          <w:tcPr>
            <w:tcW w:w="2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Афганистан</w:t>
            </w:r>
          </w:p>
        </w:tc>
        <w:tc>
          <w:tcPr>
            <w:tcW w:w="1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</w:tr>
      <w:tr w:rsidR="007C65EC" w:rsidRPr="00D30997" w:rsidTr="007C65EC">
        <w:trPr>
          <w:trHeight w:val="507"/>
        </w:trPr>
        <w:tc>
          <w:tcPr>
            <w:tcW w:w="3652" w:type="dxa"/>
            <w:shd w:val="clear" w:color="auto" w:fill="auto"/>
            <w:vAlign w:val="center"/>
          </w:tcPr>
          <w:p w:rsidR="007C65EC" w:rsidRPr="00D30997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Топливо дизельное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Нидерланды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88%</w:t>
            </w:r>
          </w:p>
        </w:tc>
      </w:tr>
      <w:tr w:rsidR="007C65EC" w:rsidRPr="00D30997" w:rsidTr="007C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Мазуты с содержанием серы от 1% до 2%</w:t>
            </w:r>
          </w:p>
        </w:tc>
        <w:tc>
          <w:tcPr>
            <w:tcW w:w="2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Швейцария</w:t>
            </w:r>
          </w:p>
        </w:tc>
        <w:tc>
          <w:tcPr>
            <w:tcW w:w="1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66%</w:t>
            </w:r>
          </w:p>
        </w:tc>
      </w:tr>
      <w:tr w:rsidR="007C65EC" w:rsidRPr="00D30997" w:rsidTr="007C65EC">
        <w:trPr>
          <w:trHeight w:val="255"/>
        </w:trPr>
        <w:tc>
          <w:tcPr>
            <w:tcW w:w="3652" w:type="dxa"/>
            <w:shd w:val="clear" w:color="auto" w:fill="auto"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Мазуты с содержанием серы более 2%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391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Италия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61%</w:t>
            </w:r>
          </w:p>
        </w:tc>
      </w:tr>
      <w:tr w:rsidR="007C65EC" w:rsidRPr="00D30997" w:rsidTr="007C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Мазуты с содержанием серы не более 1%</w:t>
            </w:r>
          </w:p>
        </w:tc>
        <w:tc>
          <w:tcPr>
            <w:tcW w:w="2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2 261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Нидерланды</w:t>
            </w:r>
          </w:p>
        </w:tc>
        <w:tc>
          <w:tcPr>
            <w:tcW w:w="1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69%</w:t>
            </w:r>
          </w:p>
        </w:tc>
      </w:tr>
      <w:tr w:rsidR="007C65EC" w:rsidRPr="00D30997" w:rsidTr="007C65EC">
        <w:trPr>
          <w:trHeight w:val="396"/>
        </w:trPr>
        <w:tc>
          <w:tcPr>
            <w:tcW w:w="3652" w:type="dxa"/>
            <w:shd w:val="clear" w:color="auto" w:fill="auto"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Битум нефтяной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C65EC" w:rsidRPr="00D30997" w:rsidRDefault="007C65EC" w:rsidP="005111B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997">
              <w:rPr>
                <w:rFonts w:ascii="Times New Roman" w:eastAsia="Times New Roman" w:hAnsi="Times New Roman"/>
                <w:color w:val="000000"/>
                <w:lang w:eastAsia="ru-RU"/>
              </w:rPr>
              <w:t>74%</w:t>
            </w:r>
          </w:p>
        </w:tc>
      </w:tr>
    </w:tbl>
    <w:p w:rsidR="007C65EC" w:rsidRDefault="007C65EC" w:rsidP="007C65EC">
      <w:pPr>
        <w:spacing w:after="0"/>
        <w:rPr>
          <w:rFonts w:ascii="Times New Roman" w:hAnsi="Times New Roman"/>
          <w:i/>
          <w:sz w:val="24"/>
          <w:szCs w:val="24"/>
        </w:rPr>
      </w:pPr>
      <w:r w:rsidRPr="001D1141">
        <w:rPr>
          <w:rFonts w:ascii="Times New Roman" w:hAnsi="Times New Roman"/>
          <w:i/>
          <w:sz w:val="24"/>
          <w:szCs w:val="24"/>
        </w:rPr>
        <w:t>Источник: Комитет таможенного контроля МФ РК</w:t>
      </w:r>
    </w:p>
    <w:p w:rsidR="0026520E" w:rsidRDefault="0026520E" w:rsidP="007C65E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6520E" w:rsidRDefault="0026520E" w:rsidP="007C65E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232E" w:rsidRDefault="007F4156" w:rsidP="007F415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9" w:name="_Toc436468414"/>
      <w:r>
        <w:rPr>
          <w:sz w:val="28"/>
          <w:szCs w:val="28"/>
        </w:rPr>
        <w:t>РАЗМЕР РЫНКА</w:t>
      </w:r>
      <w:bookmarkEnd w:id="9"/>
    </w:p>
    <w:p w:rsidR="0050157A" w:rsidRDefault="0050157A" w:rsidP="00F5105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F7B22" w:rsidRDefault="00761B39" w:rsidP="00761B39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61B39">
        <w:rPr>
          <w:b w:val="0"/>
          <w:sz w:val="28"/>
          <w:szCs w:val="28"/>
        </w:rPr>
        <w:t xml:space="preserve">Среди продуктов нефтепереработки </w:t>
      </w:r>
      <w:r>
        <w:rPr>
          <w:b w:val="0"/>
          <w:sz w:val="28"/>
          <w:szCs w:val="28"/>
        </w:rPr>
        <w:t xml:space="preserve">в наибольших объемах в натуральном выражении потребляется дизельное топливо в объеме 6 млн. тонн, бензина – 4,9 млн. тонн. </w:t>
      </w:r>
      <w:r w:rsidR="009F7B22">
        <w:rPr>
          <w:b w:val="0"/>
          <w:sz w:val="28"/>
          <w:szCs w:val="28"/>
        </w:rPr>
        <w:t>При этом</w:t>
      </w:r>
      <w:proofErr w:type="gramStart"/>
      <w:r w:rsidR="009F7B22">
        <w:rPr>
          <w:b w:val="0"/>
          <w:sz w:val="28"/>
          <w:szCs w:val="28"/>
        </w:rPr>
        <w:t>,</w:t>
      </w:r>
      <w:proofErr w:type="gramEnd"/>
      <w:r w:rsidR="009F7B22">
        <w:rPr>
          <w:b w:val="0"/>
          <w:sz w:val="28"/>
          <w:szCs w:val="28"/>
        </w:rPr>
        <w:t xml:space="preserve"> потребление дизельное топливо за последние пять выросло почти в два раза с 3 млн. тонн.</w:t>
      </w:r>
    </w:p>
    <w:p w:rsidR="00761B39" w:rsidRPr="00761B39" w:rsidRDefault="00761B39" w:rsidP="00761B39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Потребление мазута и керосина в Казахстане в 2014 г. составило 1,1 млн. тонн и 543 тыс. тонн соответственно.</w:t>
      </w:r>
      <w:r w:rsidR="009F7B22">
        <w:rPr>
          <w:b w:val="0"/>
          <w:sz w:val="28"/>
          <w:szCs w:val="28"/>
        </w:rPr>
        <w:t xml:space="preserve"> </w:t>
      </w:r>
    </w:p>
    <w:p w:rsidR="00761B39" w:rsidRDefault="00761B39" w:rsidP="00F5105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111B7" w:rsidRPr="00F51050" w:rsidRDefault="005111B7" w:rsidP="005111B7">
      <w:pPr>
        <w:spacing w:after="0"/>
        <w:rPr>
          <w:rFonts w:ascii="Times New Roman" w:hAnsi="Times New Roman"/>
          <w:b/>
          <w:sz w:val="24"/>
          <w:szCs w:val="24"/>
        </w:rPr>
      </w:pPr>
      <w:r w:rsidRPr="00F51050">
        <w:rPr>
          <w:rFonts w:ascii="Times New Roman" w:hAnsi="Times New Roman"/>
          <w:b/>
          <w:sz w:val="24"/>
          <w:szCs w:val="24"/>
        </w:rPr>
        <w:t xml:space="preserve">Потребление </w:t>
      </w:r>
      <w:r>
        <w:rPr>
          <w:rFonts w:ascii="Times New Roman" w:hAnsi="Times New Roman"/>
          <w:b/>
          <w:sz w:val="24"/>
          <w:szCs w:val="24"/>
        </w:rPr>
        <w:t>нефтепродуктов в Казахстане</w:t>
      </w:r>
    </w:p>
    <w:tbl>
      <w:tblPr>
        <w:tblStyle w:val="-441"/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276"/>
        <w:gridCol w:w="1276"/>
        <w:gridCol w:w="1417"/>
        <w:gridCol w:w="1418"/>
        <w:gridCol w:w="1270"/>
      </w:tblGrid>
      <w:tr w:rsidR="005111B7" w:rsidRPr="00CF0E76" w:rsidTr="00761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11B7" w:rsidRPr="00F51050" w:rsidRDefault="005111B7" w:rsidP="00511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5111B7" w:rsidRPr="00CF0E76" w:rsidTr="0076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auto"/>
            <w:vAlign w:val="center"/>
          </w:tcPr>
          <w:p w:rsidR="005111B7" w:rsidRPr="00F51050" w:rsidRDefault="005111B7" w:rsidP="005111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Топливо моторное, тыс. тонн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2 738,3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3 022,6</w:t>
            </w:r>
          </w:p>
        </w:tc>
      </w:tr>
      <w:tr w:rsidR="005111B7" w:rsidRPr="00CF0E76" w:rsidTr="00761B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5111B7" w:rsidRPr="00F51050" w:rsidRDefault="005111B7" w:rsidP="00511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11B7" w:rsidRPr="005111B7" w:rsidRDefault="005111B7" w:rsidP="0051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11B7" w:rsidRPr="005111B7" w:rsidRDefault="005111B7" w:rsidP="0051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11B7" w:rsidRPr="005111B7" w:rsidRDefault="005111B7" w:rsidP="0051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111B7" w:rsidRPr="005111B7" w:rsidRDefault="005111B7" w:rsidP="0051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5111B7" w:rsidRPr="005111B7" w:rsidRDefault="005111B7" w:rsidP="0051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5111B7" w:rsidRPr="00CF0E76" w:rsidTr="0076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5111B7" w:rsidRPr="00F51050" w:rsidRDefault="005111B7" w:rsidP="00511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1 710,5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1 476,3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1 906,5</w:t>
            </w:r>
          </w:p>
        </w:tc>
      </w:tr>
      <w:tr w:rsidR="000E5125" w:rsidRPr="00CF0E76" w:rsidTr="00761B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0E5125" w:rsidRDefault="000E5125" w:rsidP="000E51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5125" w:rsidRPr="00F51050" w:rsidRDefault="000E5125" w:rsidP="000E5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рынка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5125" w:rsidRPr="000E5125" w:rsidRDefault="000E5125" w:rsidP="000E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5125" w:rsidRPr="000E5125" w:rsidRDefault="000E5125" w:rsidP="000E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3 405,5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5125" w:rsidRPr="000E5125" w:rsidRDefault="000E5125" w:rsidP="000E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4 546,0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125" w:rsidRPr="000E5125" w:rsidRDefault="000E5125" w:rsidP="000E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E5125" w:rsidRPr="000E5125" w:rsidRDefault="000E5125" w:rsidP="000E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4 911,5</w:t>
            </w:r>
          </w:p>
        </w:tc>
      </w:tr>
      <w:tr w:rsidR="005111B7" w:rsidRPr="00CF0E76" w:rsidTr="0076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auto"/>
            <w:vAlign w:val="center"/>
          </w:tcPr>
          <w:p w:rsidR="005111B7" w:rsidRDefault="005111B7" w:rsidP="005111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Керосин, тонн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11B7" w:rsidRPr="008270A0" w:rsidRDefault="005111B7" w:rsidP="00511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490 828,0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387 146,0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366 906,0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367 579,0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113 828,0</w:t>
            </w:r>
          </w:p>
        </w:tc>
      </w:tr>
      <w:tr w:rsidR="005111B7" w:rsidRPr="00CF0E76" w:rsidTr="00761B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5111B7" w:rsidRDefault="005111B7" w:rsidP="00511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11B7" w:rsidRPr="008270A0" w:rsidRDefault="005111B7" w:rsidP="00511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11B7" w:rsidRPr="005111B7" w:rsidRDefault="005111B7" w:rsidP="0051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80 207,0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11B7" w:rsidRPr="005111B7" w:rsidRDefault="005111B7" w:rsidP="0051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18 975,0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11B7" w:rsidRPr="005111B7" w:rsidRDefault="005111B7" w:rsidP="0051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11B7" w:rsidRPr="005111B7" w:rsidRDefault="005111B7" w:rsidP="0051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15 797,0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5111B7" w:rsidRPr="005111B7" w:rsidRDefault="005111B7" w:rsidP="0051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11 667,0</w:t>
            </w:r>
          </w:p>
        </w:tc>
      </w:tr>
      <w:tr w:rsidR="005111B7" w:rsidRPr="00CF0E76" w:rsidTr="0076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5111B7" w:rsidRDefault="005111B7" w:rsidP="00511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11B7" w:rsidRPr="008270A0" w:rsidRDefault="005111B7" w:rsidP="00511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5 085,0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131 092,0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169 951,0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5111B7" w:rsidRPr="005111B7" w:rsidRDefault="005111B7" w:rsidP="005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440 735,0</w:t>
            </w:r>
          </w:p>
        </w:tc>
      </w:tr>
      <w:tr w:rsidR="000E5125" w:rsidRPr="00CF0E76" w:rsidTr="00761B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0E5125" w:rsidRDefault="000E5125" w:rsidP="000E51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5125" w:rsidRPr="008270A0" w:rsidRDefault="000E5125" w:rsidP="000E5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рынка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5125" w:rsidRPr="00165B88" w:rsidRDefault="000E5125" w:rsidP="0016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415 706,0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5125" w:rsidRPr="00165B88" w:rsidRDefault="000E5125" w:rsidP="0016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368 880,0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5125" w:rsidRPr="00165B88" w:rsidRDefault="000E5125" w:rsidP="0016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496 944,0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E5125" w:rsidRPr="00165B88" w:rsidRDefault="000E5125" w:rsidP="0016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521 733,0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0E5125" w:rsidRPr="00165B88" w:rsidRDefault="000E5125" w:rsidP="0016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542 896,0</w:t>
            </w:r>
          </w:p>
        </w:tc>
      </w:tr>
      <w:tr w:rsidR="005111B7" w:rsidRPr="00CF0E76" w:rsidTr="0076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auto"/>
            <w:vAlign w:val="center"/>
          </w:tcPr>
          <w:p w:rsidR="005111B7" w:rsidRDefault="005111B7" w:rsidP="005111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Дизельное топливо, тыс. тонн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11B7" w:rsidRPr="00282A10" w:rsidRDefault="005111B7" w:rsidP="00511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11B7" w:rsidRPr="00753503" w:rsidRDefault="005111B7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4 435,8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11B7" w:rsidRPr="00753503" w:rsidRDefault="005111B7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4 664,7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11B7" w:rsidRPr="00753503" w:rsidRDefault="005111B7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4 713,8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11B7" w:rsidRPr="00753503" w:rsidRDefault="005111B7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5 140,4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5111B7" w:rsidRPr="00753503" w:rsidRDefault="005111B7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5 039,0</w:t>
            </w:r>
          </w:p>
        </w:tc>
      </w:tr>
      <w:tr w:rsidR="005111B7" w:rsidRPr="00CF0E76" w:rsidTr="00761B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5111B7" w:rsidRDefault="005111B7" w:rsidP="00511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11B7" w:rsidRPr="00282A10" w:rsidRDefault="005111B7" w:rsidP="00511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11B7" w:rsidRPr="00753503" w:rsidRDefault="005111B7" w:rsidP="0075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1 802,3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11B7" w:rsidRPr="00753503" w:rsidRDefault="005111B7" w:rsidP="0075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11B7" w:rsidRPr="00753503" w:rsidRDefault="005111B7" w:rsidP="0075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1 658,4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11B7" w:rsidRPr="00753503" w:rsidRDefault="005111B7" w:rsidP="0075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1 678,6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5111B7" w:rsidRPr="00753503" w:rsidRDefault="005111B7" w:rsidP="0075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1 866,5</w:t>
            </w:r>
          </w:p>
        </w:tc>
      </w:tr>
      <w:tr w:rsidR="005111B7" w:rsidRPr="00CF0E76" w:rsidTr="0076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5111B7" w:rsidRDefault="005111B7" w:rsidP="00511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11B7" w:rsidRPr="00282A10" w:rsidRDefault="005111B7" w:rsidP="00511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11B7" w:rsidRPr="00753503" w:rsidRDefault="005111B7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11B7" w:rsidRPr="00753503" w:rsidRDefault="005111B7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11B7" w:rsidRPr="00753503" w:rsidRDefault="005111B7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2 388,6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11B7" w:rsidRPr="00753503" w:rsidRDefault="005111B7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2 176,3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5111B7" w:rsidRPr="00753503" w:rsidRDefault="005111B7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2 814,0</w:t>
            </w:r>
          </w:p>
        </w:tc>
      </w:tr>
      <w:tr w:rsidR="00165B88" w:rsidRPr="00CF0E76" w:rsidTr="00761B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165B88" w:rsidRDefault="00165B88" w:rsidP="00165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5B88" w:rsidRPr="00282A10" w:rsidRDefault="00165B88" w:rsidP="00165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рынка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5B88" w:rsidRPr="00165B88" w:rsidRDefault="00165B88" w:rsidP="0016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3 049,9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5B88" w:rsidRPr="00165B88" w:rsidRDefault="00165B88" w:rsidP="0016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4 702,9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5B88" w:rsidRPr="00165B88" w:rsidRDefault="00165B88" w:rsidP="0016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5 444,0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65B88" w:rsidRPr="00165B88" w:rsidRDefault="00165B88" w:rsidP="0016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5 638,1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165B88" w:rsidRPr="00165B88" w:rsidRDefault="00165B88" w:rsidP="0016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5 986,5</w:t>
            </w:r>
          </w:p>
        </w:tc>
      </w:tr>
      <w:tr w:rsidR="00753503" w:rsidRPr="00CF0E76" w:rsidTr="0076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auto"/>
            <w:vAlign w:val="center"/>
          </w:tcPr>
          <w:p w:rsidR="00753503" w:rsidRDefault="00753503" w:rsidP="007535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Мазут нефтяной, тыс. тонн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503" w:rsidRPr="00282A10" w:rsidRDefault="00753503" w:rsidP="0075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3503" w:rsidRPr="00753503" w:rsidRDefault="00753503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3503" w:rsidRPr="00753503" w:rsidRDefault="00753503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4 276,9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503" w:rsidRPr="00753503" w:rsidRDefault="00753503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3 935,8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3503" w:rsidRPr="00753503" w:rsidRDefault="00753503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3 734,3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753503" w:rsidRPr="00753503" w:rsidRDefault="00753503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3 876,7</w:t>
            </w:r>
          </w:p>
        </w:tc>
      </w:tr>
      <w:tr w:rsidR="00753503" w:rsidRPr="00CF0E76" w:rsidTr="00761B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753503" w:rsidRDefault="00753503" w:rsidP="007535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503" w:rsidRPr="00282A10" w:rsidRDefault="00753503" w:rsidP="00753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3503" w:rsidRPr="00753503" w:rsidRDefault="00753503" w:rsidP="0075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2 529,5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3503" w:rsidRPr="00753503" w:rsidRDefault="00753503" w:rsidP="0075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2 133,2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503" w:rsidRPr="00753503" w:rsidRDefault="00753503" w:rsidP="0075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3503" w:rsidRPr="00753503" w:rsidRDefault="00753503" w:rsidP="0075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5 391,9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753503" w:rsidRPr="00753503" w:rsidRDefault="00753503" w:rsidP="00753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3 948,2</w:t>
            </w:r>
          </w:p>
        </w:tc>
      </w:tr>
      <w:tr w:rsidR="00753503" w:rsidRPr="00CF0E76" w:rsidTr="0076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753503" w:rsidRDefault="00753503" w:rsidP="007535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503" w:rsidRPr="00282A10" w:rsidRDefault="00753503" w:rsidP="0075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3503" w:rsidRPr="00753503" w:rsidRDefault="00753503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3503" w:rsidRPr="00753503" w:rsidRDefault="00753503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503" w:rsidRPr="00753503" w:rsidRDefault="00753503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3503" w:rsidRPr="00753503" w:rsidRDefault="00753503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3 113,1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753503" w:rsidRPr="00753503" w:rsidRDefault="00753503" w:rsidP="00753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1 185,7</w:t>
            </w:r>
          </w:p>
        </w:tc>
      </w:tr>
      <w:tr w:rsidR="00165B88" w:rsidRPr="00CF0E76" w:rsidTr="00761B3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165B88" w:rsidRDefault="00165B88" w:rsidP="00165B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5B88" w:rsidRPr="00282A10" w:rsidRDefault="00165B88" w:rsidP="00165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рынка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5B88" w:rsidRPr="00165B88" w:rsidRDefault="00165B88" w:rsidP="0016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1 277,3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5B88" w:rsidRPr="00165B88" w:rsidRDefault="00165B88" w:rsidP="0016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2 145,9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5B88" w:rsidRPr="00165B88" w:rsidRDefault="00165B88" w:rsidP="0016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1 458,3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65B88" w:rsidRPr="00165B88" w:rsidRDefault="00165B88" w:rsidP="0016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1 455,5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165B88" w:rsidRPr="00165B88" w:rsidRDefault="00165B88" w:rsidP="0016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B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1 114,2</w:t>
            </w:r>
          </w:p>
        </w:tc>
      </w:tr>
    </w:tbl>
    <w:p w:rsidR="005111B7" w:rsidRDefault="005111B7" w:rsidP="005111B7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F59F9">
        <w:rPr>
          <w:rFonts w:ascii="Times New Roman" w:hAnsi="Times New Roman"/>
          <w:i/>
          <w:sz w:val="24"/>
          <w:szCs w:val="24"/>
        </w:rPr>
        <w:t>Источник</w:t>
      </w:r>
      <w:r w:rsidRPr="005F59F9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Комитет</w:t>
      </w:r>
      <w:r w:rsidRPr="000C6C7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</w:t>
      </w:r>
      <w:r w:rsidRPr="000C6C7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статистике</w:t>
      </w:r>
      <w:r w:rsidRPr="000C6C7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МНЭ</w:t>
      </w:r>
      <w:r w:rsidRPr="000C6C7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РК</w:t>
      </w:r>
      <w:r w:rsidRPr="000C6C7E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5F59F9">
        <w:rPr>
          <w:rFonts w:ascii="Times New Roman" w:hAnsi="Times New Roman"/>
          <w:i/>
          <w:sz w:val="24"/>
          <w:szCs w:val="24"/>
          <w:lang w:val="en-US"/>
        </w:rPr>
        <w:t>United Nations Commodity Trade Statistics Database</w:t>
      </w:r>
    </w:p>
    <w:p w:rsidR="007F4156" w:rsidRDefault="007F4156" w:rsidP="007F415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0" w:name="_Toc436468415"/>
      <w:r>
        <w:rPr>
          <w:sz w:val="28"/>
          <w:szCs w:val="28"/>
        </w:rPr>
        <w:t>ОБЗОР ЦЕН</w:t>
      </w:r>
      <w:bookmarkEnd w:id="10"/>
    </w:p>
    <w:p w:rsidR="0050157A" w:rsidRDefault="0050157A" w:rsidP="00561843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FF0C73" w:rsidRDefault="00FF0C73" w:rsidP="00561843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текущем году стоимость отечественных нефтепродуктов снизилась на все виды товаров. Так, бензин по сравнению с декабрем 2014 г. подешевел на 11%, составив по итогам ноября 96,1 тыс. тенге за тонну. Дизельное топливо снизилось более чем на 7%, мазут топочный – на 11,3%битум – на 19%.</w:t>
      </w:r>
    </w:p>
    <w:p w:rsidR="00FF0C73" w:rsidRPr="00FF0C73" w:rsidRDefault="00FF0C73" w:rsidP="00561843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</w:p>
    <w:p w:rsidR="00561843" w:rsidRDefault="00561843" w:rsidP="00FF0C73">
      <w:pPr>
        <w:spacing w:after="0"/>
        <w:rPr>
          <w:sz w:val="28"/>
          <w:szCs w:val="28"/>
        </w:rPr>
      </w:pPr>
      <w:r w:rsidRPr="00622D0C">
        <w:rPr>
          <w:rFonts w:ascii="Times New Roman" w:hAnsi="Times New Roman"/>
          <w:b/>
          <w:sz w:val="24"/>
          <w:szCs w:val="24"/>
        </w:rPr>
        <w:t xml:space="preserve">Цены </w:t>
      </w:r>
      <w:r w:rsidR="00FF0C73">
        <w:rPr>
          <w:rFonts w:ascii="Times New Roman" w:hAnsi="Times New Roman"/>
          <w:b/>
          <w:sz w:val="24"/>
          <w:szCs w:val="24"/>
        </w:rPr>
        <w:t xml:space="preserve">предприятий-производителей </w:t>
      </w:r>
      <w:r w:rsidRPr="00622D0C">
        <w:rPr>
          <w:rFonts w:ascii="Times New Roman" w:hAnsi="Times New Roman"/>
          <w:b/>
          <w:sz w:val="24"/>
          <w:szCs w:val="24"/>
        </w:rPr>
        <w:t xml:space="preserve">на отдельные виды </w:t>
      </w:r>
      <w:r w:rsidR="00FF0C73">
        <w:rPr>
          <w:rFonts w:ascii="Times New Roman" w:hAnsi="Times New Roman"/>
          <w:b/>
          <w:sz w:val="24"/>
          <w:szCs w:val="24"/>
        </w:rPr>
        <w:t>нефтепродуктов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1020"/>
        <w:gridCol w:w="1060"/>
        <w:gridCol w:w="1020"/>
        <w:gridCol w:w="1300"/>
        <w:gridCol w:w="1360"/>
      </w:tblGrid>
      <w:tr w:rsidR="00FF0C73" w:rsidRPr="00FF0C73" w:rsidTr="00424F5D">
        <w:trPr>
          <w:trHeight w:val="503"/>
        </w:trPr>
        <w:tc>
          <w:tcPr>
            <w:tcW w:w="3992" w:type="dxa"/>
            <w:vAlign w:val="center"/>
          </w:tcPr>
          <w:p w:rsidR="00FF0C73" w:rsidRPr="00FF0C73" w:rsidRDefault="00FF0C73" w:rsidP="00FF0C7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gridSpan w:val="3"/>
            <w:shd w:val="clear" w:color="auto" w:fill="auto"/>
            <w:noWrap/>
            <w:vAlign w:val="center"/>
          </w:tcPr>
          <w:p w:rsidR="00FF0C73" w:rsidRPr="00FF0C73" w:rsidRDefault="00FF0C73" w:rsidP="00FF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C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Цена тонну, тенге </w:t>
            </w:r>
          </w:p>
          <w:p w:rsidR="00FF0C73" w:rsidRPr="00FF0C73" w:rsidRDefault="00FF0C73" w:rsidP="00FF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C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(без учета акцизов и НДС)</w:t>
            </w:r>
          </w:p>
        </w:tc>
        <w:tc>
          <w:tcPr>
            <w:tcW w:w="2660" w:type="dxa"/>
            <w:gridSpan w:val="2"/>
            <w:shd w:val="clear" w:color="auto" w:fill="auto"/>
            <w:noWrap/>
            <w:vAlign w:val="center"/>
          </w:tcPr>
          <w:p w:rsidR="00FF0C73" w:rsidRPr="00FF0C73" w:rsidRDefault="00FF0C73" w:rsidP="0042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C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Индекс цен ноября 2015 г., %</w:t>
            </w:r>
          </w:p>
        </w:tc>
      </w:tr>
      <w:tr w:rsidR="00FF0C73" w:rsidRPr="00FF0C73" w:rsidTr="00FF0C73">
        <w:trPr>
          <w:trHeight w:val="552"/>
        </w:trPr>
        <w:tc>
          <w:tcPr>
            <w:tcW w:w="3992" w:type="dxa"/>
            <w:vAlign w:val="center"/>
          </w:tcPr>
          <w:p w:rsidR="00FF0C73" w:rsidRPr="00FF0C73" w:rsidRDefault="00FF0C73" w:rsidP="00FF0C7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73" w:rsidRPr="00FF0C73" w:rsidRDefault="00FF0C73" w:rsidP="00FF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F0C73">
              <w:rPr>
                <w:rFonts w:ascii="Times New Roman" w:hAnsi="Times New Roman"/>
                <w:b/>
                <w:sz w:val="16"/>
                <w:szCs w:val="16"/>
              </w:rPr>
              <w:t>декабрь</w:t>
            </w:r>
            <w:r w:rsidRPr="00FF0C73">
              <w:rPr>
                <w:rFonts w:ascii="Times New Roman" w:hAnsi="Times New Roman"/>
                <w:b/>
                <w:sz w:val="16"/>
                <w:szCs w:val="16"/>
              </w:rPr>
              <w:br/>
              <w:t>2014г.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73" w:rsidRPr="00FF0C73" w:rsidRDefault="00FF0C73" w:rsidP="00FF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0C73">
              <w:rPr>
                <w:rFonts w:ascii="Times New Roman" w:hAnsi="Times New Roman"/>
                <w:b/>
                <w:sz w:val="16"/>
                <w:szCs w:val="16"/>
              </w:rPr>
              <w:t>октябрь</w:t>
            </w:r>
            <w:r w:rsidRPr="00FF0C73">
              <w:rPr>
                <w:rFonts w:ascii="Times New Roman" w:hAnsi="Times New Roman"/>
                <w:b/>
                <w:sz w:val="16"/>
                <w:szCs w:val="16"/>
              </w:rPr>
              <w:br/>
              <w:t>2015г.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73" w:rsidRPr="00FF0C73" w:rsidRDefault="00FF0C73" w:rsidP="00FF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0C73">
              <w:rPr>
                <w:rFonts w:ascii="Times New Roman" w:hAnsi="Times New Roman"/>
                <w:b/>
                <w:sz w:val="16"/>
                <w:szCs w:val="16"/>
              </w:rPr>
              <w:t>ноябрь</w:t>
            </w:r>
            <w:r w:rsidRPr="00FF0C73">
              <w:rPr>
                <w:rFonts w:ascii="Times New Roman" w:hAnsi="Times New Roman"/>
                <w:b/>
                <w:sz w:val="16"/>
                <w:szCs w:val="16"/>
              </w:rPr>
              <w:br/>
              <w:t>2015г.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73" w:rsidRPr="00FF0C73" w:rsidRDefault="00FF0C73" w:rsidP="00FF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0C73">
              <w:rPr>
                <w:rFonts w:ascii="Times New Roman" w:hAnsi="Times New Roman"/>
                <w:b/>
                <w:sz w:val="16"/>
                <w:szCs w:val="16"/>
              </w:rPr>
              <w:t>к октябрю</w:t>
            </w:r>
            <w:r w:rsidRPr="00FF0C73">
              <w:rPr>
                <w:rFonts w:ascii="Times New Roman" w:hAnsi="Times New Roman"/>
                <w:b/>
                <w:sz w:val="16"/>
                <w:szCs w:val="16"/>
              </w:rPr>
              <w:br/>
              <w:t>2015г.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73" w:rsidRPr="00FF0C73" w:rsidRDefault="00FF0C73" w:rsidP="00FF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0C73">
              <w:rPr>
                <w:rFonts w:ascii="Times New Roman" w:hAnsi="Times New Roman"/>
                <w:b/>
                <w:sz w:val="16"/>
                <w:szCs w:val="16"/>
              </w:rPr>
              <w:t>к декабрю</w:t>
            </w:r>
            <w:r w:rsidRPr="00FF0C73">
              <w:rPr>
                <w:rFonts w:ascii="Times New Roman" w:hAnsi="Times New Roman"/>
                <w:b/>
                <w:sz w:val="16"/>
                <w:szCs w:val="16"/>
              </w:rPr>
              <w:br/>
              <w:t>2014г.</w:t>
            </w:r>
          </w:p>
        </w:tc>
      </w:tr>
      <w:tr w:rsidR="00FF0C73" w:rsidRPr="00FF0C73" w:rsidTr="00FF0C73">
        <w:trPr>
          <w:trHeight w:val="843"/>
        </w:trPr>
        <w:tc>
          <w:tcPr>
            <w:tcW w:w="3992" w:type="dxa"/>
            <w:vAlign w:val="center"/>
          </w:tcPr>
          <w:p w:rsidR="00FF0C73" w:rsidRPr="00C7662C" w:rsidRDefault="00FF0C73" w:rsidP="00FF0C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Бензин моторный (температура перегонки - 30-220 градусов Цельсия) для двигателей с искровым зажиганием, с содержанием свинца не более 0,013 г/л, без добавок TEL или TML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108 110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95 971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96 121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100,2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88,9</w:t>
            </w:r>
          </w:p>
        </w:tc>
      </w:tr>
      <w:tr w:rsidR="00FF0C73" w:rsidRPr="00FF0C73" w:rsidTr="00FF0C73">
        <w:trPr>
          <w:trHeight w:val="255"/>
        </w:trPr>
        <w:tc>
          <w:tcPr>
            <w:tcW w:w="3992" w:type="dxa"/>
            <w:vAlign w:val="center"/>
          </w:tcPr>
          <w:p w:rsidR="00FF0C73" w:rsidRPr="00C7662C" w:rsidRDefault="00FF0C73" w:rsidP="00FF0C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Керосин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129 464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102 679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102 679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79,3</w:t>
            </w:r>
          </w:p>
        </w:tc>
      </w:tr>
      <w:tr w:rsidR="00FF0C73" w:rsidRPr="00FF0C73" w:rsidTr="00FF0C73">
        <w:trPr>
          <w:trHeight w:val="858"/>
        </w:trPr>
        <w:tc>
          <w:tcPr>
            <w:tcW w:w="3992" w:type="dxa"/>
            <w:vAlign w:val="center"/>
          </w:tcPr>
          <w:p w:rsidR="00FF0C73" w:rsidRPr="00C7662C" w:rsidRDefault="00FF0C73" w:rsidP="00FF0C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Топливо дизельное летнее (температура перегонки 180-380 градусов Цельсия) для транспорта автомобильного и железнодорожного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91 025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88 573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84 512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95,4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92,8</w:t>
            </w:r>
          </w:p>
        </w:tc>
      </w:tr>
      <w:tr w:rsidR="00FF0C73" w:rsidRPr="00FF0C73" w:rsidTr="00FF0C73">
        <w:trPr>
          <w:trHeight w:val="844"/>
        </w:trPr>
        <w:tc>
          <w:tcPr>
            <w:tcW w:w="3992" w:type="dxa"/>
            <w:vAlign w:val="center"/>
          </w:tcPr>
          <w:p w:rsidR="00FF0C73" w:rsidRPr="00C7662C" w:rsidRDefault="00FF0C73" w:rsidP="00FF0C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Топливо дизельное зимнее (температура перегонки 180-380 градусов Цельсия) для транспорта автомобильного и железнодорожного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125 490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114 952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114 771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99,8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91,5</w:t>
            </w:r>
          </w:p>
        </w:tc>
      </w:tr>
      <w:tr w:rsidR="00FF0C73" w:rsidRPr="00FF0C73" w:rsidTr="00FF0C73">
        <w:trPr>
          <w:trHeight w:val="255"/>
        </w:trPr>
        <w:tc>
          <w:tcPr>
            <w:tcW w:w="3992" w:type="dxa"/>
            <w:vAlign w:val="center"/>
          </w:tcPr>
          <w:p w:rsidR="00FF0C73" w:rsidRPr="00C7662C" w:rsidRDefault="00FF0C73" w:rsidP="00FF0C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Мазут топочный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57 298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50 926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50 846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99,8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88,7</w:t>
            </w:r>
          </w:p>
        </w:tc>
      </w:tr>
      <w:tr w:rsidR="00FF0C73" w:rsidRPr="00FF0C73" w:rsidTr="00FF0C73">
        <w:trPr>
          <w:trHeight w:val="255"/>
        </w:trPr>
        <w:tc>
          <w:tcPr>
            <w:tcW w:w="3992" w:type="dxa"/>
            <w:vAlign w:val="center"/>
          </w:tcPr>
          <w:p w:rsidR="00FF0C73" w:rsidRPr="00C7662C" w:rsidRDefault="00FF0C73" w:rsidP="00FF0C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Топливо печное бытовое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81 184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79 203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79 203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97,6</w:t>
            </w:r>
          </w:p>
        </w:tc>
      </w:tr>
      <w:tr w:rsidR="00FF0C73" w:rsidRPr="00FF0C73" w:rsidTr="00FF0C73">
        <w:trPr>
          <w:trHeight w:val="255"/>
        </w:trPr>
        <w:tc>
          <w:tcPr>
            <w:tcW w:w="3992" w:type="dxa"/>
            <w:vAlign w:val="center"/>
          </w:tcPr>
          <w:p w:rsidR="00FF0C73" w:rsidRPr="00C7662C" w:rsidRDefault="00FF0C73" w:rsidP="00FF0C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Пропан и бутан </w:t>
            </w:r>
            <w:proofErr w:type="gramStart"/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сжиженные</w:t>
            </w:r>
            <w:proofErr w:type="gram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90 814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62 538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72 941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116,6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80,3</w:t>
            </w:r>
          </w:p>
        </w:tc>
      </w:tr>
      <w:tr w:rsidR="00FF0C73" w:rsidRPr="00FF0C73" w:rsidTr="00FF0C73">
        <w:trPr>
          <w:trHeight w:val="255"/>
        </w:trPr>
        <w:tc>
          <w:tcPr>
            <w:tcW w:w="3992" w:type="dxa"/>
            <w:vAlign w:val="center"/>
          </w:tcPr>
          <w:p w:rsidR="00FF0C73" w:rsidRPr="00C7662C" w:rsidRDefault="00FF0C73" w:rsidP="00FF0C7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Битумы нефтяные дорожные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53 080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42 943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42 943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F0C73" w:rsidRPr="00C7662C" w:rsidRDefault="00FF0C73" w:rsidP="00FF0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80,9</w:t>
            </w:r>
          </w:p>
        </w:tc>
      </w:tr>
    </w:tbl>
    <w:p w:rsidR="0050157A" w:rsidRPr="00FF0C73" w:rsidRDefault="00FF0C73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F0C73">
        <w:rPr>
          <w:b w:val="0"/>
          <w:i/>
          <w:sz w:val="24"/>
          <w:szCs w:val="24"/>
        </w:rPr>
        <w:t>Источник: Комитет по статистике МНЭ РК</w:t>
      </w:r>
    </w:p>
    <w:p w:rsidR="00FF0C73" w:rsidRDefault="00FF0C73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6520E" w:rsidRPr="0050157A" w:rsidRDefault="0026520E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F4156" w:rsidRDefault="007F4156" w:rsidP="007F415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1" w:name="_Toc436468416"/>
      <w:r>
        <w:rPr>
          <w:sz w:val="28"/>
          <w:szCs w:val="28"/>
        </w:rPr>
        <w:t>ПОРТФОЛИО ОСНОВНЫХ ИГРОКОВ РЫНКА</w:t>
      </w:r>
      <w:bookmarkEnd w:id="11"/>
    </w:p>
    <w:p w:rsidR="0050157A" w:rsidRPr="0050157A" w:rsidRDefault="0050157A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C65EC" w:rsidRPr="007C65EC" w:rsidRDefault="00DD6D53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D53">
        <w:rPr>
          <w:rFonts w:ascii="Times New Roman" w:hAnsi="Times New Roman"/>
          <w:sz w:val="28"/>
          <w:szCs w:val="28"/>
        </w:rPr>
        <w:t>По</w:t>
      </w:r>
      <w:proofErr w:type="gramStart"/>
      <w:r w:rsidR="007C65EC" w:rsidRPr="007C65EC">
        <w:t xml:space="preserve"> </w:t>
      </w:r>
      <w:proofErr w:type="spellStart"/>
      <w:r w:rsidR="007C65EC" w:rsidRPr="007C65EC">
        <w:rPr>
          <w:rFonts w:ascii="Times New Roman" w:hAnsi="Times New Roman"/>
          <w:sz w:val="28"/>
          <w:szCs w:val="28"/>
        </w:rPr>
        <w:t>П</w:t>
      </w:r>
      <w:proofErr w:type="gramEnd"/>
      <w:r w:rsidR="007C65EC" w:rsidRPr="007C65EC">
        <w:rPr>
          <w:rFonts w:ascii="Times New Roman" w:hAnsi="Times New Roman"/>
          <w:sz w:val="28"/>
          <w:szCs w:val="28"/>
        </w:rPr>
        <w:t>о</w:t>
      </w:r>
      <w:proofErr w:type="spellEnd"/>
      <w:r w:rsidR="007C65EC" w:rsidRPr="007C65EC">
        <w:rPr>
          <w:rFonts w:ascii="Times New Roman" w:hAnsi="Times New Roman"/>
          <w:sz w:val="28"/>
          <w:szCs w:val="28"/>
        </w:rPr>
        <w:t xml:space="preserve"> данным АО «НК «</w:t>
      </w:r>
      <w:proofErr w:type="spellStart"/>
      <w:r w:rsidR="007C65EC" w:rsidRPr="007C65EC">
        <w:rPr>
          <w:rFonts w:ascii="Times New Roman" w:hAnsi="Times New Roman"/>
          <w:sz w:val="28"/>
          <w:szCs w:val="28"/>
        </w:rPr>
        <w:t>КазМунайГаз</w:t>
      </w:r>
      <w:proofErr w:type="spellEnd"/>
      <w:r w:rsidR="007C65EC" w:rsidRPr="007C65EC">
        <w:rPr>
          <w:rFonts w:ascii="Times New Roman" w:hAnsi="Times New Roman"/>
          <w:sz w:val="28"/>
          <w:szCs w:val="28"/>
        </w:rPr>
        <w:t>» нефтеперерабатывающая промышленность республики представлена 3 казахстанскими НПЗ, которые имеют следующие характеристики:</w:t>
      </w:r>
    </w:p>
    <w:p w:rsidR="007C65EC" w:rsidRPr="007C65EC" w:rsidRDefault="007C65EC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65EC">
        <w:rPr>
          <w:rFonts w:ascii="Times New Roman" w:hAnsi="Times New Roman"/>
          <w:sz w:val="28"/>
          <w:szCs w:val="28"/>
        </w:rPr>
        <w:t>Атырауский</w:t>
      </w:r>
      <w:proofErr w:type="spellEnd"/>
      <w:r w:rsidRPr="007C65EC">
        <w:rPr>
          <w:rFonts w:ascii="Times New Roman" w:hAnsi="Times New Roman"/>
          <w:sz w:val="28"/>
          <w:szCs w:val="28"/>
        </w:rPr>
        <w:t xml:space="preserve"> нефтеперерабатывающий завод (АНПЗ): мощность переработки составляет 5,0 млн. тонн в год, глубина переработки – 58%. На данный момент АНПЗ – единственный нефтеперерабатывающий завод, спроектированный под марки нефти месторождений Западного Казахстана;</w:t>
      </w:r>
    </w:p>
    <w:p w:rsidR="007C65EC" w:rsidRPr="007C65EC" w:rsidRDefault="007C65EC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65EC">
        <w:rPr>
          <w:rFonts w:ascii="Times New Roman" w:hAnsi="Times New Roman"/>
          <w:sz w:val="28"/>
          <w:szCs w:val="28"/>
        </w:rPr>
        <w:t>Шымкентский</w:t>
      </w:r>
      <w:proofErr w:type="spellEnd"/>
      <w:r w:rsidRPr="007C65EC">
        <w:rPr>
          <w:rFonts w:ascii="Times New Roman" w:hAnsi="Times New Roman"/>
          <w:sz w:val="28"/>
          <w:szCs w:val="28"/>
        </w:rPr>
        <w:t xml:space="preserve"> нефтеперерабатывающий завод (ТОО «</w:t>
      </w:r>
      <w:proofErr w:type="spellStart"/>
      <w:r w:rsidRPr="007C65EC">
        <w:rPr>
          <w:rFonts w:ascii="Times New Roman" w:hAnsi="Times New Roman"/>
          <w:sz w:val="28"/>
          <w:szCs w:val="28"/>
        </w:rPr>
        <w:t>ПетроКазахстан</w:t>
      </w:r>
      <w:proofErr w:type="spellEnd"/>
      <w:r w:rsidRPr="007C65EC">
        <w:rPr>
          <w:rFonts w:ascii="Times New Roman" w:hAnsi="Times New Roman"/>
          <w:sz w:val="28"/>
          <w:szCs w:val="28"/>
        </w:rPr>
        <w:t xml:space="preserve"> Ойл Продактс», ПКОП): мощность – 6,0 млн. тонн в год, глубина переработки – 76%. Предприятие спроектировано под переработку нефти месторождений, консолидированных холдингом «</w:t>
      </w:r>
      <w:proofErr w:type="spellStart"/>
      <w:r w:rsidRPr="007C65EC">
        <w:rPr>
          <w:rFonts w:ascii="Times New Roman" w:hAnsi="Times New Roman"/>
          <w:sz w:val="28"/>
          <w:szCs w:val="28"/>
        </w:rPr>
        <w:t>ПетроКазахстан</w:t>
      </w:r>
      <w:proofErr w:type="spellEnd"/>
      <w:r w:rsidRPr="007C65EC">
        <w:rPr>
          <w:rFonts w:ascii="Times New Roman" w:hAnsi="Times New Roman"/>
          <w:sz w:val="28"/>
          <w:szCs w:val="28"/>
        </w:rPr>
        <w:t xml:space="preserve">» – </w:t>
      </w:r>
      <w:proofErr w:type="spellStart"/>
      <w:r w:rsidRPr="007C65EC">
        <w:rPr>
          <w:rFonts w:ascii="Times New Roman" w:hAnsi="Times New Roman"/>
          <w:sz w:val="28"/>
          <w:szCs w:val="28"/>
        </w:rPr>
        <w:t>Кумколь</w:t>
      </w:r>
      <w:proofErr w:type="spellEnd"/>
      <w:r w:rsidRPr="007C65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5EC">
        <w:rPr>
          <w:rFonts w:ascii="Times New Roman" w:hAnsi="Times New Roman"/>
          <w:sz w:val="28"/>
          <w:szCs w:val="28"/>
        </w:rPr>
        <w:t>Кызылкия</w:t>
      </w:r>
      <w:proofErr w:type="spellEnd"/>
      <w:r w:rsidRPr="007C65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5EC">
        <w:rPr>
          <w:rFonts w:ascii="Times New Roman" w:hAnsi="Times New Roman"/>
          <w:sz w:val="28"/>
          <w:szCs w:val="28"/>
        </w:rPr>
        <w:t>Майбулак</w:t>
      </w:r>
      <w:proofErr w:type="spellEnd"/>
      <w:r w:rsidRPr="007C65EC">
        <w:rPr>
          <w:rFonts w:ascii="Times New Roman" w:hAnsi="Times New Roman"/>
          <w:sz w:val="28"/>
          <w:szCs w:val="28"/>
        </w:rPr>
        <w:t xml:space="preserve"> и другие;</w:t>
      </w:r>
    </w:p>
    <w:p w:rsidR="007C65EC" w:rsidRPr="007C65EC" w:rsidRDefault="007C65EC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5EC">
        <w:rPr>
          <w:rFonts w:ascii="Times New Roman" w:hAnsi="Times New Roman"/>
          <w:sz w:val="28"/>
          <w:szCs w:val="28"/>
        </w:rPr>
        <w:t xml:space="preserve">Павлодарский нефтехимический завод (ПНХЗ): наиболее крупный и технологичный нефтеперерабатывающий завод Казахстана. Мощность переработки составляет 6,0 млн. тонн в год, глубина переработки – 72%. Предприятие спроектировано под спецификацию нефти Западной Сибири и подключено к нефтепроводу Омск – Павлодар, соответственно, 100% потребления завода составляет российская нефть. </w:t>
      </w:r>
    </w:p>
    <w:p w:rsidR="007C65EC" w:rsidRPr="007C65EC" w:rsidRDefault="007C65EC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5EC">
        <w:rPr>
          <w:rFonts w:ascii="Times New Roman" w:hAnsi="Times New Roman"/>
          <w:sz w:val="28"/>
          <w:szCs w:val="28"/>
        </w:rPr>
        <w:t>По данным АО "</w:t>
      </w:r>
      <w:proofErr w:type="spellStart"/>
      <w:r w:rsidRPr="007C65EC">
        <w:rPr>
          <w:rFonts w:ascii="Times New Roman" w:hAnsi="Times New Roman"/>
          <w:sz w:val="28"/>
          <w:szCs w:val="28"/>
        </w:rPr>
        <w:t>КазМунайГаз</w:t>
      </w:r>
      <w:proofErr w:type="spellEnd"/>
      <w:r w:rsidRPr="007C65EC">
        <w:rPr>
          <w:rFonts w:ascii="Times New Roman" w:hAnsi="Times New Roman"/>
          <w:sz w:val="28"/>
          <w:szCs w:val="28"/>
        </w:rPr>
        <w:t xml:space="preserve"> - Переработка и Маркетинг" общий объем переработки нефти на 3 казахстанских НПЗ в 2014 года по сравнению с аналогичным периодом прошлого года увеличился на 3,4%. Казахстанские увеличили производство бензинов на 17,3% - до 2,2 млн. тонн, </w:t>
      </w:r>
      <w:proofErr w:type="spellStart"/>
      <w:r w:rsidRPr="007C65EC">
        <w:rPr>
          <w:rFonts w:ascii="Times New Roman" w:hAnsi="Times New Roman"/>
          <w:sz w:val="28"/>
          <w:szCs w:val="28"/>
        </w:rPr>
        <w:t>авиакеросина</w:t>
      </w:r>
      <w:proofErr w:type="spellEnd"/>
      <w:r w:rsidRPr="007C65EC">
        <w:rPr>
          <w:rFonts w:ascii="Times New Roman" w:hAnsi="Times New Roman"/>
          <w:sz w:val="28"/>
          <w:szCs w:val="28"/>
        </w:rPr>
        <w:t xml:space="preserve"> - на 13,7% до 315,5 млн. тонн, сжиженного газа - на 14,8%, до 302,9 тыс. тонн, дизтоплива - на 3,6%, до 3,2 млн. тонн</w:t>
      </w:r>
      <w:proofErr w:type="gramEnd"/>
      <w:r w:rsidRPr="007C65EC">
        <w:rPr>
          <w:rFonts w:ascii="Times New Roman" w:hAnsi="Times New Roman"/>
          <w:sz w:val="28"/>
          <w:szCs w:val="28"/>
        </w:rPr>
        <w:t>. Производство мазута снизилось на 7,5%, до 2,3 млн. тонн.</w:t>
      </w:r>
    </w:p>
    <w:p w:rsidR="007C65EC" w:rsidRPr="007C65EC" w:rsidRDefault="007C65EC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5EC">
        <w:rPr>
          <w:rFonts w:ascii="Times New Roman" w:hAnsi="Times New Roman"/>
          <w:sz w:val="28"/>
          <w:szCs w:val="28"/>
        </w:rPr>
        <w:t>По данным АО «НК «</w:t>
      </w:r>
      <w:proofErr w:type="spellStart"/>
      <w:r w:rsidRPr="007C65EC">
        <w:rPr>
          <w:rFonts w:ascii="Times New Roman" w:hAnsi="Times New Roman"/>
          <w:sz w:val="28"/>
          <w:szCs w:val="28"/>
        </w:rPr>
        <w:t>КазМунайГаз</w:t>
      </w:r>
      <w:proofErr w:type="spellEnd"/>
      <w:r w:rsidRPr="007C65EC">
        <w:rPr>
          <w:rFonts w:ascii="Times New Roman" w:hAnsi="Times New Roman"/>
          <w:sz w:val="28"/>
          <w:szCs w:val="28"/>
        </w:rPr>
        <w:t xml:space="preserve">» по итогам 2014 года на 3-х НПЗ переработано 14,3 </w:t>
      </w:r>
      <w:proofErr w:type="gramStart"/>
      <w:r w:rsidRPr="007C65EC">
        <w:rPr>
          <w:rFonts w:ascii="Times New Roman" w:hAnsi="Times New Roman"/>
          <w:sz w:val="28"/>
          <w:szCs w:val="28"/>
        </w:rPr>
        <w:t>млн</w:t>
      </w:r>
      <w:proofErr w:type="gramEnd"/>
      <w:r w:rsidRPr="007C65EC">
        <w:rPr>
          <w:rFonts w:ascii="Times New Roman" w:hAnsi="Times New Roman"/>
          <w:sz w:val="28"/>
          <w:szCs w:val="28"/>
        </w:rPr>
        <w:t xml:space="preserve"> тонн сырой нефти или 100,6% к уровню прошлого года. Из переработанной нефти на 3 НПЗ произведено:</w:t>
      </w:r>
    </w:p>
    <w:p w:rsidR="007C65EC" w:rsidRPr="007C65EC" w:rsidRDefault="007C65EC" w:rsidP="00F661E5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65EC">
        <w:rPr>
          <w:rFonts w:ascii="Times New Roman" w:hAnsi="Times New Roman"/>
          <w:sz w:val="28"/>
          <w:szCs w:val="28"/>
        </w:rPr>
        <w:t>бензина – 2 660,4 тыс. тонн;</w:t>
      </w:r>
    </w:p>
    <w:p w:rsidR="007C65EC" w:rsidRPr="007C65EC" w:rsidRDefault="007C65EC" w:rsidP="00F661E5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65EC">
        <w:rPr>
          <w:rFonts w:ascii="Times New Roman" w:hAnsi="Times New Roman"/>
          <w:sz w:val="28"/>
          <w:szCs w:val="28"/>
        </w:rPr>
        <w:t>дизтоплива – 4 070 тыс. тонн;</w:t>
      </w:r>
    </w:p>
    <w:p w:rsidR="007C65EC" w:rsidRPr="007C65EC" w:rsidRDefault="007C65EC" w:rsidP="00F661E5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65EC">
        <w:rPr>
          <w:rFonts w:ascii="Times New Roman" w:hAnsi="Times New Roman"/>
          <w:sz w:val="28"/>
          <w:szCs w:val="28"/>
        </w:rPr>
        <w:t>мазута – 3 243 тыс. тонн.</w:t>
      </w:r>
    </w:p>
    <w:p w:rsidR="007C65EC" w:rsidRPr="007C65EC" w:rsidRDefault="007C65EC" w:rsidP="00F661E5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65EC">
        <w:rPr>
          <w:rFonts w:ascii="Times New Roman" w:hAnsi="Times New Roman"/>
          <w:sz w:val="28"/>
          <w:szCs w:val="28"/>
        </w:rPr>
        <w:lastRenderedPageBreak/>
        <w:t>авиакеросина</w:t>
      </w:r>
      <w:proofErr w:type="spellEnd"/>
      <w:r w:rsidRPr="007C65EC">
        <w:rPr>
          <w:rFonts w:ascii="Times New Roman" w:hAnsi="Times New Roman"/>
          <w:sz w:val="28"/>
          <w:szCs w:val="28"/>
        </w:rPr>
        <w:t xml:space="preserve"> – 402,7 тыс. тонн</w:t>
      </w:r>
    </w:p>
    <w:p w:rsidR="007C65EC" w:rsidRPr="007C65EC" w:rsidRDefault="007C65EC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5EC" w:rsidRPr="007C65EC" w:rsidRDefault="007C65EC" w:rsidP="007C65E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C65EC">
        <w:rPr>
          <w:rFonts w:ascii="Times New Roman" w:hAnsi="Times New Roman"/>
          <w:b/>
          <w:sz w:val="28"/>
          <w:szCs w:val="28"/>
        </w:rPr>
        <w:t>Мини-НПЗ</w:t>
      </w:r>
    </w:p>
    <w:p w:rsidR="007C65EC" w:rsidRPr="007C65EC" w:rsidRDefault="007C65EC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5EC">
        <w:rPr>
          <w:rFonts w:ascii="Times New Roman" w:hAnsi="Times New Roman"/>
          <w:sz w:val="28"/>
          <w:szCs w:val="28"/>
        </w:rPr>
        <w:t xml:space="preserve">По данным национальной статистики в Казахстане по итогам 2014 года действовало 38 предприятий, занимающихся производством продуктов нефтепереработки. По некоторым оценкам количество действующих мини-НПЗ составляет порядка 27 предприятий. По имеющейся информации в 2015 - 2016 годах ожидается запуск 4 новых мини-НПЗ </w:t>
      </w:r>
      <w:proofErr w:type="gramStart"/>
      <w:r w:rsidRPr="007C65EC">
        <w:rPr>
          <w:rFonts w:ascii="Times New Roman" w:hAnsi="Times New Roman"/>
          <w:sz w:val="28"/>
          <w:szCs w:val="28"/>
        </w:rPr>
        <w:t>в</w:t>
      </w:r>
      <w:proofErr w:type="gramEnd"/>
      <w:r w:rsidRPr="007C65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5EC">
        <w:rPr>
          <w:rFonts w:ascii="Times New Roman" w:hAnsi="Times New Roman"/>
          <w:sz w:val="28"/>
          <w:szCs w:val="28"/>
        </w:rPr>
        <w:t>Актюбинской</w:t>
      </w:r>
      <w:proofErr w:type="gramEnd"/>
      <w:r w:rsidRPr="007C65EC">
        <w:rPr>
          <w:rFonts w:ascii="Times New Roman" w:hAnsi="Times New Roman"/>
          <w:sz w:val="28"/>
          <w:szCs w:val="28"/>
        </w:rPr>
        <w:t xml:space="preserve">, Южно-Казахстанской, </w:t>
      </w:r>
      <w:proofErr w:type="spellStart"/>
      <w:r w:rsidRPr="007C65EC">
        <w:rPr>
          <w:rFonts w:ascii="Times New Roman" w:hAnsi="Times New Roman"/>
          <w:sz w:val="28"/>
          <w:szCs w:val="28"/>
        </w:rPr>
        <w:t>Алматинской</w:t>
      </w:r>
      <w:proofErr w:type="spellEnd"/>
      <w:r w:rsidRPr="007C65EC">
        <w:rPr>
          <w:rFonts w:ascii="Times New Roman" w:hAnsi="Times New Roman"/>
          <w:sz w:val="28"/>
          <w:szCs w:val="28"/>
        </w:rPr>
        <w:t xml:space="preserve"> областях мощностью от 300 до 800 тыс. тонн в год каждый. По оценкам профильного министерства продукция мини-НПЗ имеет низкую конкурентоспособность, т.к. глубина переработки нефти на них ограничивается необходимостью инвестиций в улучшение производственных и технологических процессов. По данным профильного министерства удельный вес мини-НПЗ в общем объеме производства в нефтеперерабатывающем секторе сократился до 5,8%. Поскольку мини-НПЗ обеспечивают малые объемы переработки, их рынок </w:t>
      </w:r>
      <w:proofErr w:type="gramStart"/>
      <w:r w:rsidRPr="007C65EC">
        <w:rPr>
          <w:rFonts w:ascii="Times New Roman" w:hAnsi="Times New Roman"/>
          <w:sz w:val="28"/>
          <w:szCs w:val="28"/>
        </w:rPr>
        <w:t>во</w:t>
      </w:r>
      <w:proofErr w:type="gramEnd"/>
      <w:r w:rsidRPr="007C65EC">
        <w:rPr>
          <w:rFonts w:ascii="Times New Roman" w:hAnsi="Times New Roman"/>
          <w:sz w:val="28"/>
          <w:szCs w:val="28"/>
        </w:rPr>
        <w:t xml:space="preserve"> основном составляют отдельные регионы либо города. При этом, по мнению ряда аналитиков, при условии снабжения нефтью развитие мини-НПЗ может быть одним из путей обеспечения регионов бензином. Широкое развитие мини-НПЗ получили в России. По имеющимся оценкам, в настоящее время в России фактически работают 305 заводов, владеющих лицензиями на нефтепереработку.</w:t>
      </w:r>
    </w:p>
    <w:p w:rsidR="00DD6D53" w:rsidRDefault="00DD6D53" w:rsidP="00DD6D53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D6D53" w:rsidRPr="00002875" w:rsidRDefault="00DD6D53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F4156" w:rsidRDefault="007F4156" w:rsidP="007F415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2" w:name="_Toc436468417"/>
      <w:r>
        <w:rPr>
          <w:sz w:val="28"/>
          <w:szCs w:val="28"/>
        </w:rPr>
        <w:t>ПОТРЕБИТЕЛЬСКОЕ ПОВЕДЕНИЕ</w:t>
      </w:r>
      <w:bookmarkEnd w:id="12"/>
    </w:p>
    <w:p w:rsidR="0050157A" w:rsidRPr="0050157A" w:rsidRDefault="0050157A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В зависимости от рода деятельности, в каждой компании существует своя особая система дистрибуции. Но все же есть общие критерии, которые организация всегда должна учитывать при построении каналов сбыта.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К основным критериям можно отнести:</w:t>
      </w:r>
    </w:p>
    <w:p w:rsidR="006D005C" w:rsidRPr="006D005C" w:rsidRDefault="006D005C" w:rsidP="00F661E5">
      <w:pPr>
        <w:numPr>
          <w:ilvl w:val="0"/>
          <w:numId w:val="8"/>
        </w:numPr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поиск дистрибуторов. Предполагает поиск оптовых или розничных продавцов, которые будут реализовать товар производителя, и заключение с ними договоренностей на поставку и реализацию товара;</w:t>
      </w:r>
    </w:p>
    <w:p w:rsidR="006D005C" w:rsidRPr="006D005C" w:rsidRDefault="006D005C" w:rsidP="00F661E5">
      <w:pPr>
        <w:numPr>
          <w:ilvl w:val="0"/>
          <w:numId w:val="8"/>
        </w:numPr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построение системы логистики. Предполагает формирование места хранения товарных запасов, а также способа и сроков доставки товаров для дистрибуторов;</w:t>
      </w:r>
    </w:p>
    <w:p w:rsidR="006D005C" w:rsidRPr="006D005C" w:rsidRDefault="006D005C" w:rsidP="00F661E5">
      <w:pPr>
        <w:numPr>
          <w:ilvl w:val="0"/>
          <w:numId w:val="8"/>
        </w:numPr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подбор персонала. Наем на работу экспедиторов, специалистов по логистике, торговых представителей и других сотрудников, без которых система дистрибуции не сможет работать;</w:t>
      </w:r>
    </w:p>
    <w:p w:rsidR="006D005C" w:rsidRPr="006D005C" w:rsidRDefault="006D005C" w:rsidP="00F661E5">
      <w:pPr>
        <w:numPr>
          <w:ilvl w:val="0"/>
          <w:numId w:val="8"/>
        </w:numPr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lastRenderedPageBreak/>
        <w:t xml:space="preserve">построение системы маркетинга в розничных сетях. Для эффективного продвижения товаров в рознице необходимо создать рекламную продукцию, способствующую продвижению товара в розничных сетях, а также наладить систему </w:t>
      </w:r>
      <w:proofErr w:type="spellStart"/>
      <w:r w:rsidRPr="006D005C">
        <w:rPr>
          <w:rFonts w:ascii="Times New Roman" w:hAnsi="Times New Roman"/>
          <w:sz w:val="28"/>
          <w:szCs w:val="28"/>
        </w:rPr>
        <w:t>мерчандайзинга</w:t>
      </w:r>
      <w:proofErr w:type="spellEnd"/>
      <w:r w:rsidRPr="006D005C">
        <w:rPr>
          <w:rFonts w:ascii="Times New Roman" w:hAnsi="Times New Roman"/>
          <w:sz w:val="28"/>
          <w:szCs w:val="28"/>
        </w:rPr>
        <w:t>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Для того чтобы в настоящее время выстроить эффективную, работающую систему дистрибуции в любой отрасли рынка, в первую очередь нужно учитывать массу определяющих факторов, как то: период жизненного цикла компании, бренда, продукта, существующее положение дел с дистрибуцией и т.д. Не следует забывать и о соизмеримости амбиций компании, производящей продукт, и этапа развития самого продукта. Кроме того, важно понимать, что нельзя применить действенную модель системы дистрибуции крупной, развитой компании к компании с «молодым» брендом.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Принимая во внимание различие этапов развития компании и бренда, разнятся и факторы оптимизации отношений компании с дистрибуторами. На начальной фазе развития в тандеме «компания-дистрибутор» важно минимизировать отсрочку платежей, чтобы ускорить возврат и оборот денежных средств. Кроме того, для всех важно оптимизировать условия оплаты, взаиморасчетов и ценовые условия.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Каналы продвижения товара могут быть трех видов: прямые, косвенные и смешанные.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Прямые каналы связаны с перемещением товаров и услуг без участия посреднических организация, когда продвижение товаров создается на основе прямых хозяйственных взаимоотношений с потребителями по схеме: производитель - конечный потребитель. Конечный потребитель - тот, кто использует продукцию для удовлетворения своих потребностей. Этот вариант используется в случае, когда производитель не желает отдавать часть прибыли посредникам, когда спрос на товар высокий, товар высокодоходный.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 xml:space="preserve">Однако данный вариант имеет ограниченные возможности во времени, пространстве и деньгах, что обусловлено тем, что производитель продукции заинтересован в поставке транзитных количеств товара, исходя из объема его загрузки в транспортное средство (вагон). Существует даже понятие «транзитная норма». Кроме того, производитель будет изготавливать </w:t>
      </w:r>
      <w:proofErr w:type="gramStart"/>
      <w:r w:rsidRPr="006D005C">
        <w:rPr>
          <w:rFonts w:ascii="Times New Roman" w:hAnsi="Times New Roman"/>
          <w:sz w:val="28"/>
          <w:szCs w:val="28"/>
        </w:rPr>
        <w:t>продукцию</w:t>
      </w:r>
      <w:proofErr w:type="gramEnd"/>
      <w:r w:rsidRPr="006D005C">
        <w:rPr>
          <w:rFonts w:ascii="Times New Roman" w:hAnsi="Times New Roman"/>
          <w:sz w:val="28"/>
          <w:szCs w:val="28"/>
        </w:rPr>
        <w:t xml:space="preserve"> и переналаживать оборудование только из экономической целесообразности, т.е. на основе формирования достаточно большой партии заказа - заказной норме.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 xml:space="preserve">Косвенные каналы связаны с перемещением товаров и услуг сначала от изготовителя к незнакомому участнику - посреднику, а затем от него - к </w:t>
      </w:r>
      <w:r w:rsidRPr="006D005C">
        <w:rPr>
          <w:rFonts w:ascii="Times New Roman" w:hAnsi="Times New Roman"/>
          <w:sz w:val="28"/>
          <w:szCs w:val="28"/>
        </w:rPr>
        <w:lastRenderedPageBreak/>
        <w:t>потребителю. Такие каналы обычно привлекают предприятия и фирмы, которые с целью увеличения своих рынков и объемов сбыта, согласны отказаться от многих сбытовых функций и расходов, и соответственно, от определенной доли контроля над сбытом, а также готовы несколько ослабить контакты с потребителями.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В этом случае производитель лишается части прибыли в пользу посредника. Здесь опять существует несколько вариантов. Несмотря на то, что при наличии посредников производитель теряет часть прибыли, их использование объясняется в основном непревзойденной эффективностью в обеспечении широкой доступности товара и доведения его до целевых рынков. Благодаря своим контактам, опыту, специализации и размаху деятельности посредники предлагают фирме больше того, что она обычно может сделать в одиночку. Так, например, работа нескольких производителей через одного дистрибьютора, который устанавливает контакты с несколькими производителями, способствует значительной экономии времени, денег, а также сокращает объем работы.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Смешанные каналы объединяют черты первых двух каналов продвижения товаров. Естественно, изготовитель заинтересован сбывать свою продукцию непосредственно потребителям при наличии собственных региональных складов и торговых точек. Но прежде чем прибегнуть к прямому маркетингу (прямой сбыт), менеджеры изготовителя должны убедиться в том, что продукция предприятия может быть полностью реализована.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В случаях, когда содержание промежуточных складов обходится изготовителю достаточно дорого за счет эксплуатации дорогостоящего оборудования, это вызывает необходимость перехода к прямому маркетингу. Тем не менее, сбытовые промежуточные склады изготовителей играют важную роль в системе товародвижения. При этом изготовители с помощью прямых контактов с потребителями через свой сбытовой персонал могут проводить более концентрированные и своевременные мероприятия для продвижения своей продукции.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Для каждого канала продвижения товара существуют свои сильные и слабые стороны, которые необходимо учитывать в зависимости от финансового состояния компании.</w:t>
      </w:r>
    </w:p>
    <w:p w:rsidR="006D005C" w:rsidRPr="006D005C" w:rsidRDefault="006D005C" w:rsidP="006D0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57A" w:rsidRPr="0050157A" w:rsidRDefault="0050157A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F4156" w:rsidRPr="00E90E98" w:rsidRDefault="007F4156" w:rsidP="007F415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3" w:name="_Toc436468418"/>
      <w:r>
        <w:rPr>
          <w:sz w:val="28"/>
          <w:szCs w:val="28"/>
        </w:rPr>
        <w:t>ОСНОВНЫЕ ВЫВОДЫ И РЕКОМЕНДАЦИИ</w:t>
      </w:r>
      <w:bookmarkEnd w:id="13"/>
    </w:p>
    <w:p w:rsidR="00B3706F" w:rsidRPr="00E90E98" w:rsidRDefault="00B3706F" w:rsidP="00F47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20E" w:rsidRPr="0026520E" w:rsidRDefault="0026520E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20E">
        <w:rPr>
          <w:rFonts w:ascii="Times New Roman" w:hAnsi="Times New Roman"/>
          <w:sz w:val="28"/>
          <w:szCs w:val="28"/>
        </w:rPr>
        <w:t>Внутренний рынок бензина характеризуется:</w:t>
      </w:r>
    </w:p>
    <w:p w:rsidR="0026520E" w:rsidRPr="0026520E" w:rsidRDefault="0026520E" w:rsidP="00F661E5">
      <w:pPr>
        <w:pStyle w:val="a7"/>
        <w:numPr>
          <w:ilvl w:val="0"/>
          <w:numId w:val="10"/>
        </w:numPr>
        <w:spacing w:after="0" w:line="276" w:lineRule="auto"/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6520E">
        <w:rPr>
          <w:rFonts w:ascii="Times New Roman" w:hAnsi="Times New Roman"/>
          <w:sz w:val="28"/>
          <w:szCs w:val="28"/>
        </w:rPr>
        <w:lastRenderedPageBreak/>
        <w:t>государственным регулированием розничных цен на бензин;</w:t>
      </w:r>
    </w:p>
    <w:p w:rsidR="0026520E" w:rsidRPr="0026520E" w:rsidRDefault="0026520E" w:rsidP="00F661E5">
      <w:pPr>
        <w:pStyle w:val="a7"/>
        <w:numPr>
          <w:ilvl w:val="0"/>
          <w:numId w:val="10"/>
        </w:numPr>
        <w:spacing w:after="0" w:line="276" w:lineRule="auto"/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6520E">
        <w:rPr>
          <w:rFonts w:ascii="Times New Roman" w:hAnsi="Times New Roman"/>
          <w:sz w:val="28"/>
          <w:szCs w:val="28"/>
        </w:rPr>
        <w:t>высокой долей импорта бензина и зависимости от поставок из РФ;</w:t>
      </w:r>
    </w:p>
    <w:p w:rsidR="0026520E" w:rsidRPr="0026520E" w:rsidRDefault="0026520E" w:rsidP="00F661E5">
      <w:pPr>
        <w:pStyle w:val="a7"/>
        <w:numPr>
          <w:ilvl w:val="0"/>
          <w:numId w:val="10"/>
        </w:numPr>
        <w:spacing w:after="0" w:line="276" w:lineRule="auto"/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6520E">
        <w:rPr>
          <w:rFonts w:ascii="Times New Roman" w:hAnsi="Times New Roman"/>
          <w:sz w:val="28"/>
          <w:szCs w:val="28"/>
        </w:rPr>
        <w:t>периодически возникающим дефицитом бензина;</w:t>
      </w:r>
    </w:p>
    <w:p w:rsidR="0026520E" w:rsidRPr="0026520E" w:rsidRDefault="0026520E" w:rsidP="00F661E5">
      <w:pPr>
        <w:pStyle w:val="a7"/>
        <w:numPr>
          <w:ilvl w:val="0"/>
          <w:numId w:val="10"/>
        </w:numPr>
        <w:spacing w:after="0" w:line="276" w:lineRule="auto"/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6520E">
        <w:rPr>
          <w:rFonts w:ascii="Times New Roman" w:hAnsi="Times New Roman"/>
          <w:sz w:val="28"/>
          <w:szCs w:val="28"/>
        </w:rPr>
        <w:t>ужесточением экологических требований в перспективе.</w:t>
      </w:r>
    </w:p>
    <w:p w:rsidR="0026520E" w:rsidRDefault="0026520E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6520E">
        <w:rPr>
          <w:rFonts w:ascii="Times New Roman" w:hAnsi="Times New Roman"/>
          <w:sz w:val="28"/>
          <w:szCs w:val="28"/>
        </w:rPr>
        <w:t>бъем потребления бензина моторного в 201</w:t>
      </w:r>
      <w:r>
        <w:rPr>
          <w:rFonts w:ascii="Times New Roman" w:hAnsi="Times New Roman"/>
          <w:sz w:val="28"/>
          <w:szCs w:val="28"/>
        </w:rPr>
        <w:t>4</w:t>
      </w:r>
      <w:r w:rsidRPr="0026520E">
        <w:rPr>
          <w:rFonts w:ascii="Times New Roman" w:hAnsi="Times New Roman"/>
          <w:sz w:val="28"/>
          <w:szCs w:val="28"/>
        </w:rPr>
        <w:t xml:space="preserve"> году составил более 5 млн. тонн, тогда как производство составило 2,74 млн. тонн, т.е. внутренне производство не покрывает внутренний спрос.</w:t>
      </w:r>
    </w:p>
    <w:p w:rsidR="0026520E" w:rsidRPr="0026520E" w:rsidRDefault="0026520E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20E">
        <w:rPr>
          <w:rFonts w:ascii="Times New Roman" w:hAnsi="Times New Roman"/>
          <w:sz w:val="28"/>
          <w:szCs w:val="28"/>
        </w:rPr>
        <w:t>По оценкам профильного министерства, имеющийся ежегодно в Казахстане дефицит в светлых нефтепродуктах в размере 1,9-2 млн. тонн покрывается за счет импорта нефтепродуктов, прежде всего из РФ. По данным таможенной службы Казахстана за период январь-август импортировано 1 693 тыс. тонн нефтепродуктов (включая топливо минеральное).</w:t>
      </w:r>
    </w:p>
    <w:p w:rsidR="0026520E" w:rsidRPr="0026520E" w:rsidRDefault="0026520E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20E">
        <w:rPr>
          <w:rFonts w:ascii="Times New Roman" w:hAnsi="Times New Roman"/>
          <w:sz w:val="28"/>
          <w:szCs w:val="28"/>
        </w:rPr>
        <w:t>Наибольшие объемы импорта приходятся на марку АИ-92. По некоторым оценкам, ежесуточная отгрузка бензина марки АИ-92 с НПЗ России и других стран в Казахстан составляет 2,8-3 тысячи тонн. По данным АО «</w:t>
      </w:r>
      <w:proofErr w:type="spellStart"/>
      <w:r w:rsidRPr="0026520E">
        <w:rPr>
          <w:rFonts w:ascii="Times New Roman" w:hAnsi="Times New Roman"/>
          <w:sz w:val="28"/>
          <w:szCs w:val="28"/>
        </w:rPr>
        <w:t>КазМунайГаз</w:t>
      </w:r>
      <w:proofErr w:type="spellEnd"/>
      <w:r w:rsidRPr="0026520E">
        <w:rPr>
          <w:rFonts w:ascii="Times New Roman" w:hAnsi="Times New Roman"/>
          <w:sz w:val="28"/>
          <w:szCs w:val="28"/>
        </w:rPr>
        <w:t>» - переработка и маркетинг» объем потребления бензина марки АИ-92/93 в 201</w:t>
      </w:r>
      <w:r>
        <w:rPr>
          <w:rFonts w:ascii="Times New Roman" w:hAnsi="Times New Roman"/>
          <w:sz w:val="28"/>
          <w:szCs w:val="28"/>
        </w:rPr>
        <w:t>4</w:t>
      </w:r>
      <w:r w:rsidRPr="0026520E">
        <w:rPr>
          <w:rFonts w:ascii="Times New Roman" w:hAnsi="Times New Roman"/>
          <w:sz w:val="28"/>
          <w:szCs w:val="28"/>
        </w:rPr>
        <w:t xml:space="preserve"> году составлял 2,86 млн. тонн, тогда как в 201</w:t>
      </w:r>
      <w:r>
        <w:rPr>
          <w:rFonts w:ascii="Times New Roman" w:hAnsi="Times New Roman"/>
          <w:sz w:val="28"/>
          <w:szCs w:val="28"/>
        </w:rPr>
        <w:t>3</w:t>
      </w:r>
      <w:r w:rsidRPr="0026520E">
        <w:rPr>
          <w:rFonts w:ascii="Times New Roman" w:hAnsi="Times New Roman"/>
          <w:sz w:val="28"/>
          <w:szCs w:val="28"/>
        </w:rPr>
        <w:t xml:space="preserve"> году - 2,89 млн. тонн (средняя потребность в месяц не менее 280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0E">
        <w:rPr>
          <w:rFonts w:ascii="Times New Roman" w:hAnsi="Times New Roman"/>
          <w:sz w:val="28"/>
          <w:szCs w:val="28"/>
        </w:rPr>
        <w:t>тонн). Вместе с тем, импорт бензина марки АИ-92/93 в 201</w:t>
      </w:r>
      <w:r>
        <w:rPr>
          <w:rFonts w:ascii="Times New Roman" w:hAnsi="Times New Roman"/>
          <w:sz w:val="28"/>
          <w:szCs w:val="28"/>
        </w:rPr>
        <w:t>3</w:t>
      </w:r>
      <w:r w:rsidRPr="0026520E">
        <w:rPr>
          <w:rFonts w:ascii="Times New Roman" w:hAnsi="Times New Roman"/>
          <w:sz w:val="28"/>
          <w:szCs w:val="28"/>
        </w:rPr>
        <w:t xml:space="preserve"> году составил 1,01 млн. тонн, в 201</w:t>
      </w:r>
      <w:r>
        <w:rPr>
          <w:rFonts w:ascii="Times New Roman" w:hAnsi="Times New Roman"/>
          <w:sz w:val="28"/>
          <w:szCs w:val="28"/>
        </w:rPr>
        <w:t>4</w:t>
      </w:r>
      <w:r w:rsidRPr="0026520E">
        <w:rPr>
          <w:rFonts w:ascii="Times New Roman" w:hAnsi="Times New Roman"/>
          <w:sz w:val="28"/>
          <w:szCs w:val="28"/>
        </w:rPr>
        <w:t xml:space="preserve"> году - 1,12 млн. тонн. Объемы потребления АИ-92/93 в 201</w:t>
      </w:r>
      <w:r>
        <w:rPr>
          <w:rFonts w:ascii="Times New Roman" w:hAnsi="Times New Roman"/>
          <w:sz w:val="28"/>
          <w:szCs w:val="28"/>
        </w:rPr>
        <w:t>5</w:t>
      </w:r>
      <w:r w:rsidRPr="0026520E">
        <w:rPr>
          <w:rFonts w:ascii="Times New Roman" w:hAnsi="Times New Roman"/>
          <w:sz w:val="28"/>
          <w:szCs w:val="28"/>
        </w:rPr>
        <w:t xml:space="preserve"> году ожидаются на уровне 201</w:t>
      </w:r>
      <w:r>
        <w:rPr>
          <w:rFonts w:ascii="Times New Roman" w:hAnsi="Times New Roman"/>
          <w:sz w:val="28"/>
          <w:szCs w:val="28"/>
        </w:rPr>
        <w:t>3</w:t>
      </w:r>
      <w:r w:rsidRPr="0026520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26520E">
        <w:rPr>
          <w:rFonts w:ascii="Times New Roman" w:hAnsi="Times New Roman"/>
          <w:sz w:val="28"/>
          <w:szCs w:val="28"/>
        </w:rPr>
        <w:t xml:space="preserve"> годов. Годовой объём производства бензина АИ-92 в Казахстане составляет 1,9 </w:t>
      </w:r>
      <w:proofErr w:type="gramStart"/>
      <w:r w:rsidRPr="0026520E">
        <w:rPr>
          <w:rFonts w:ascii="Times New Roman" w:hAnsi="Times New Roman"/>
          <w:sz w:val="28"/>
          <w:szCs w:val="28"/>
        </w:rPr>
        <w:t>млн</w:t>
      </w:r>
      <w:proofErr w:type="gramEnd"/>
      <w:r w:rsidRPr="0026520E">
        <w:rPr>
          <w:rFonts w:ascii="Times New Roman" w:hAnsi="Times New Roman"/>
          <w:sz w:val="28"/>
          <w:szCs w:val="28"/>
        </w:rPr>
        <w:t xml:space="preserve"> тонн при общей потребности на уровне 2,8 млн тонн. Производство бензина марки АИ-92 и дизельного топлива на НПЗ РК не обеспечивает полностью всю потребность данными нефтепродуктами внутреннего рынка Казахстана.</w:t>
      </w:r>
    </w:p>
    <w:p w:rsidR="0026520E" w:rsidRPr="0026520E" w:rsidRDefault="0026520E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20E">
        <w:rPr>
          <w:rFonts w:ascii="Times New Roman" w:hAnsi="Times New Roman"/>
          <w:sz w:val="28"/>
          <w:szCs w:val="28"/>
        </w:rPr>
        <w:t>В последние годы доля импортного бензина в общем внутреннем потреблении выросла с 22% до 34%, что, на наш взгляд, связано с рядом факторов.</w:t>
      </w:r>
    </w:p>
    <w:p w:rsidR="0026520E" w:rsidRPr="0026520E" w:rsidRDefault="0026520E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20E">
        <w:rPr>
          <w:rFonts w:ascii="Times New Roman" w:hAnsi="Times New Roman"/>
          <w:sz w:val="28"/>
          <w:szCs w:val="28"/>
        </w:rPr>
        <w:t>Во-первых, имеющиеся объемы внутреннего производства не покрывают растущие объемы потребления бензина. Так, за период 2008-201</w:t>
      </w:r>
      <w:r>
        <w:rPr>
          <w:rFonts w:ascii="Times New Roman" w:hAnsi="Times New Roman"/>
          <w:sz w:val="28"/>
          <w:szCs w:val="28"/>
        </w:rPr>
        <w:t>4</w:t>
      </w:r>
      <w:r w:rsidRPr="0026520E">
        <w:rPr>
          <w:rFonts w:ascii="Times New Roman" w:hAnsi="Times New Roman"/>
          <w:sz w:val="28"/>
          <w:szCs w:val="28"/>
        </w:rPr>
        <w:t xml:space="preserve"> годы ежегодное внутреннее производство бензина моторного составило в среднем 2 740 тыс. тонн, тогда как потребление (прежде всего, населением) выросло на 33%. Ро</w:t>
      </w:r>
      <w:proofErr w:type="gramStart"/>
      <w:r w:rsidRPr="0026520E">
        <w:rPr>
          <w:rFonts w:ascii="Times New Roman" w:hAnsi="Times New Roman"/>
          <w:sz w:val="28"/>
          <w:szCs w:val="28"/>
        </w:rPr>
        <w:t>ст спр</w:t>
      </w:r>
      <w:proofErr w:type="gramEnd"/>
      <w:r w:rsidRPr="0026520E">
        <w:rPr>
          <w:rFonts w:ascii="Times New Roman" w:hAnsi="Times New Roman"/>
          <w:sz w:val="28"/>
          <w:szCs w:val="28"/>
        </w:rPr>
        <w:t>оса на бензин стимулируется повышением уровня автомобилизации населения. Так, за период 2009-201</w:t>
      </w:r>
      <w:r>
        <w:rPr>
          <w:rFonts w:ascii="Times New Roman" w:hAnsi="Times New Roman"/>
          <w:sz w:val="28"/>
          <w:szCs w:val="28"/>
        </w:rPr>
        <w:t>4</w:t>
      </w:r>
      <w:r w:rsidRPr="0026520E">
        <w:rPr>
          <w:rFonts w:ascii="Times New Roman" w:hAnsi="Times New Roman"/>
          <w:sz w:val="28"/>
          <w:szCs w:val="28"/>
        </w:rPr>
        <w:t xml:space="preserve"> годы число единиц автомобильного легкового транспорта, принадлежащего индивидуальным владельцам, выросло с 2 656,8 тыс. до 3 567,8 тыс. (на 34%). При этом</w:t>
      </w:r>
      <w:proofErr w:type="gramStart"/>
      <w:r w:rsidRPr="0026520E">
        <w:rPr>
          <w:rFonts w:ascii="Times New Roman" w:hAnsi="Times New Roman"/>
          <w:sz w:val="28"/>
          <w:szCs w:val="28"/>
        </w:rPr>
        <w:t>,</w:t>
      </w:r>
      <w:proofErr w:type="gramEnd"/>
      <w:r w:rsidRPr="0026520E">
        <w:rPr>
          <w:rFonts w:ascii="Times New Roman" w:hAnsi="Times New Roman"/>
          <w:sz w:val="28"/>
          <w:szCs w:val="28"/>
        </w:rPr>
        <w:t xml:space="preserve"> из зарегистрированных на 1 января 2014 года 3 678 282 единиц легковых </w:t>
      </w:r>
      <w:r w:rsidRPr="0026520E">
        <w:rPr>
          <w:rFonts w:ascii="Times New Roman" w:hAnsi="Times New Roman"/>
          <w:sz w:val="28"/>
          <w:szCs w:val="28"/>
        </w:rPr>
        <w:lastRenderedPageBreak/>
        <w:t xml:space="preserve">автотранспортных средств 3 613 651 единиц используют в качестве топлива бензин. Как результат, при растущих объемах потребления и ограниченном внутреннем производстве бензина происходит рост его импорта. </w:t>
      </w:r>
    </w:p>
    <w:p w:rsidR="0026520E" w:rsidRPr="0026520E" w:rsidRDefault="0026520E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20E">
        <w:rPr>
          <w:rFonts w:ascii="Times New Roman" w:hAnsi="Times New Roman"/>
          <w:sz w:val="28"/>
          <w:szCs w:val="28"/>
        </w:rPr>
        <w:t xml:space="preserve">Во-вторых, рост внутреннего производства сдерживается состоянием инфраструктуры переработки нефти. Следует отметить, что переработка на местных НПЗ находится на достаточно низком уровне. В Казахстане работают три крупных НПЗ - </w:t>
      </w:r>
      <w:proofErr w:type="gramStart"/>
      <w:r w:rsidRPr="0026520E">
        <w:rPr>
          <w:rFonts w:ascii="Times New Roman" w:hAnsi="Times New Roman"/>
          <w:sz w:val="28"/>
          <w:szCs w:val="28"/>
        </w:rPr>
        <w:t>Павлодарский</w:t>
      </w:r>
      <w:proofErr w:type="gramEnd"/>
      <w:r w:rsidRPr="0026520E">
        <w:rPr>
          <w:rFonts w:ascii="Times New Roman" w:hAnsi="Times New Roman"/>
          <w:sz w:val="28"/>
          <w:szCs w:val="28"/>
        </w:rPr>
        <w:t xml:space="preserve"> - на севере, </w:t>
      </w:r>
      <w:proofErr w:type="spellStart"/>
      <w:r w:rsidRPr="0026520E">
        <w:rPr>
          <w:rFonts w:ascii="Times New Roman" w:hAnsi="Times New Roman"/>
          <w:sz w:val="28"/>
          <w:szCs w:val="28"/>
        </w:rPr>
        <w:t>Атырауский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 - на западе, </w:t>
      </w:r>
      <w:proofErr w:type="spellStart"/>
      <w:r w:rsidRPr="0026520E">
        <w:rPr>
          <w:rFonts w:ascii="Times New Roman" w:hAnsi="Times New Roman"/>
          <w:sz w:val="28"/>
          <w:szCs w:val="28"/>
        </w:rPr>
        <w:t>Шымкентский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 - на юге. Суммарный объем переработки на этих заводах составляет примерно 14 млн. тонн при среднем уровне переработки на уровне 70%. Так, по данным </w:t>
      </w:r>
      <w:proofErr w:type="spellStart"/>
      <w:r w:rsidRPr="0026520E">
        <w:rPr>
          <w:rFonts w:ascii="Times New Roman" w:hAnsi="Times New Roman"/>
          <w:sz w:val="28"/>
          <w:szCs w:val="28"/>
        </w:rPr>
        <w:t>Атырауского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 НПЗ за 201</w:t>
      </w:r>
      <w:r>
        <w:rPr>
          <w:rFonts w:ascii="Times New Roman" w:hAnsi="Times New Roman"/>
          <w:sz w:val="28"/>
          <w:szCs w:val="28"/>
        </w:rPr>
        <w:t>4</w:t>
      </w:r>
      <w:r w:rsidRPr="0026520E">
        <w:rPr>
          <w:rFonts w:ascii="Times New Roman" w:hAnsi="Times New Roman"/>
          <w:sz w:val="28"/>
          <w:szCs w:val="28"/>
        </w:rPr>
        <w:t xml:space="preserve"> год глубина переработки составила 59,8% при объеме переработки 4,4 млн. тонн нефти. По данным АО «</w:t>
      </w:r>
      <w:proofErr w:type="spellStart"/>
      <w:r w:rsidRPr="0026520E">
        <w:rPr>
          <w:rFonts w:ascii="Times New Roman" w:hAnsi="Times New Roman"/>
          <w:sz w:val="28"/>
          <w:szCs w:val="28"/>
        </w:rPr>
        <w:t>КазМунайГаз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 – переработка и маркетинг» за период с января по сентябрь </w:t>
      </w:r>
      <w:proofErr w:type="spellStart"/>
      <w:r w:rsidRPr="0026520E">
        <w:rPr>
          <w:rFonts w:ascii="Times New Roman" w:hAnsi="Times New Roman"/>
          <w:sz w:val="28"/>
          <w:szCs w:val="28"/>
        </w:rPr>
        <w:t>т.г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520E">
        <w:rPr>
          <w:rFonts w:ascii="Times New Roman" w:hAnsi="Times New Roman"/>
          <w:sz w:val="28"/>
          <w:szCs w:val="28"/>
        </w:rPr>
        <w:t>на</w:t>
      </w:r>
      <w:proofErr w:type="gramEnd"/>
      <w:r w:rsidRPr="002652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520E">
        <w:rPr>
          <w:rFonts w:ascii="Times New Roman" w:hAnsi="Times New Roman"/>
          <w:sz w:val="28"/>
          <w:szCs w:val="28"/>
        </w:rPr>
        <w:t>отечественных</w:t>
      </w:r>
      <w:proofErr w:type="gramEnd"/>
      <w:r w:rsidRPr="0026520E">
        <w:rPr>
          <w:rFonts w:ascii="Times New Roman" w:hAnsi="Times New Roman"/>
          <w:sz w:val="28"/>
          <w:szCs w:val="28"/>
        </w:rPr>
        <w:t xml:space="preserve"> НПЗ было переработано 10 993, 346 тыс. тонн нефти, или 3,4% больше чем за аналогичный период 2013 года, за 201</w:t>
      </w:r>
      <w:r>
        <w:rPr>
          <w:rFonts w:ascii="Times New Roman" w:hAnsi="Times New Roman"/>
          <w:sz w:val="28"/>
          <w:szCs w:val="28"/>
        </w:rPr>
        <w:t>4</w:t>
      </w:r>
      <w:r w:rsidRPr="0026520E">
        <w:rPr>
          <w:rFonts w:ascii="Times New Roman" w:hAnsi="Times New Roman"/>
          <w:sz w:val="28"/>
          <w:szCs w:val="28"/>
        </w:rPr>
        <w:t xml:space="preserve"> год - 11 868 тыс. тонн. Тем не менее, производимых в стране нефтепродуктов не хватает для удовлетворения внутреннего спроса. На сегодняшний день идет процесс модернизации всех трех казахстанских НПЗ, который завершится в 2016 году. В 2016 году после модернизации три НПЗ будут иметь суммарную мощность 18,5 млн. тонн с глубиной переработки до 90%. В результате ожидается, что Казахстан обеспечит себя бензином, дизельным топливом, </w:t>
      </w:r>
      <w:proofErr w:type="spellStart"/>
      <w:r w:rsidRPr="0026520E">
        <w:rPr>
          <w:rFonts w:ascii="Times New Roman" w:hAnsi="Times New Roman"/>
          <w:sz w:val="28"/>
          <w:szCs w:val="28"/>
        </w:rPr>
        <w:t>авиакеросином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 экологических стандартов Евро-4 и Евро-5.    </w:t>
      </w:r>
    </w:p>
    <w:p w:rsidR="004F008E" w:rsidRDefault="0026520E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20E">
        <w:rPr>
          <w:rFonts w:ascii="Times New Roman" w:hAnsi="Times New Roman"/>
          <w:sz w:val="28"/>
          <w:szCs w:val="28"/>
        </w:rPr>
        <w:t>В-третьих, в результатах переработки нефти в Казахстане по-прежнему высока доля мазута и вакуумного газойля, тогда как потребление ориентировано на бензин. Так, в 201</w:t>
      </w:r>
      <w:r>
        <w:rPr>
          <w:rFonts w:ascii="Times New Roman" w:hAnsi="Times New Roman"/>
          <w:sz w:val="28"/>
          <w:szCs w:val="28"/>
        </w:rPr>
        <w:t>4</w:t>
      </w:r>
      <w:r w:rsidRPr="0026520E">
        <w:rPr>
          <w:rFonts w:ascii="Times New Roman" w:hAnsi="Times New Roman"/>
          <w:sz w:val="28"/>
          <w:szCs w:val="28"/>
        </w:rPr>
        <w:t xml:space="preserve"> году на </w:t>
      </w:r>
      <w:proofErr w:type="spellStart"/>
      <w:r w:rsidRPr="0026520E">
        <w:rPr>
          <w:rFonts w:ascii="Times New Roman" w:hAnsi="Times New Roman"/>
          <w:sz w:val="28"/>
          <w:szCs w:val="28"/>
        </w:rPr>
        <w:t>Атырауском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 НПЗ из 4,4 млн. тонн переработки нефти мазут составил 1,5 млн. тонн, дизельное топливо – 1,2 млн. тонн, автобензин – 500 тыс. тонн. При этом</w:t>
      </w:r>
      <w:proofErr w:type="gramStart"/>
      <w:r w:rsidRPr="0026520E">
        <w:rPr>
          <w:rFonts w:ascii="Times New Roman" w:hAnsi="Times New Roman"/>
          <w:sz w:val="28"/>
          <w:szCs w:val="28"/>
        </w:rPr>
        <w:t>,</w:t>
      </w:r>
      <w:proofErr w:type="gramEnd"/>
      <w:r w:rsidRPr="0026520E">
        <w:rPr>
          <w:rFonts w:ascii="Times New Roman" w:hAnsi="Times New Roman"/>
          <w:sz w:val="28"/>
          <w:szCs w:val="28"/>
        </w:rPr>
        <w:t xml:space="preserve"> текущая инфраструктура АНПЗ не позволяет производить больше светлых нефтепродуктов. С завершением модернизации АНПЗ ситуация улучшится. Основной объем производства бензина осуществляется АО «ПКОП» и ПНХЗ. ПКОП за 201</w:t>
      </w:r>
      <w:r>
        <w:rPr>
          <w:rFonts w:ascii="Times New Roman" w:hAnsi="Times New Roman"/>
          <w:sz w:val="28"/>
          <w:szCs w:val="28"/>
        </w:rPr>
        <w:t>4</w:t>
      </w:r>
      <w:r w:rsidRPr="0026520E">
        <w:rPr>
          <w:rFonts w:ascii="Times New Roman" w:hAnsi="Times New Roman"/>
          <w:sz w:val="28"/>
          <w:szCs w:val="28"/>
        </w:rPr>
        <w:t xml:space="preserve"> год из 4,8 млн. тонн переработки нефти произведено 1 млн. тонн автобензина (с долей высокооктановых бензинов 69,6%), мазута – 968,2 тыс. тонн и 1,4 млн. тонн дизельного топлива при глубине переработки 74,4%. На ПКОП в основном перерабатывается казахстанская нефть месторождений </w:t>
      </w:r>
      <w:proofErr w:type="spellStart"/>
      <w:r w:rsidRPr="0026520E">
        <w:rPr>
          <w:rFonts w:ascii="Times New Roman" w:hAnsi="Times New Roman"/>
          <w:sz w:val="28"/>
          <w:szCs w:val="28"/>
        </w:rPr>
        <w:t>Кумколь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6520E">
        <w:rPr>
          <w:rFonts w:ascii="Times New Roman" w:hAnsi="Times New Roman"/>
          <w:sz w:val="28"/>
          <w:szCs w:val="28"/>
        </w:rPr>
        <w:t>Кенкияк</w:t>
      </w:r>
      <w:proofErr w:type="spellEnd"/>
      <w:r w:rsidRPr="0026520E">
        <w:rPr>
          <w:rFonts w:ascii="Times New Roman" w:hAnsi="Times New Roman"/>
          <w:sz w:val="28"/>
          <w:szCs w:val="28"/>
        </w:rPr>
        <w:t>, а также западносибирская нефть. ПНХЗ в 201</w:t>
      </w:r>
      <w:r>
        <w:rPr>
          <w:rFonts w:ascii="Times New Roman" w:hAnsi="Times New Roman"/>
          <w:sz w:val="28"/>
          <w:szCs w:val="28"/>
        </w:rPr>
        <w:t>4</w:t>
      </w:r>
      <w:r w:rsidRPr="0026520E">
        <w:rPr>
          <w:rFonts w:ascii="Times New Roman" w:hAnsi="Times New Roman"/>
          <w:sz w:val="28"/>
          <w:szCs w:val="28"/>
        </w:rPr>
        <w:t xml:space="preserve"> году переработано более 5,0 </w:t>
      </w:r>
      <w:proofErr w:type="gramStart"/>
      <w:r w:rsidRPr="0026520E">
        <w:rPr>
          <w:rFonts w:ascii="Times New Roman" w:hAnsi="Times New Roman"/>
          <w:sz w:val="28"/>
          <w:szCs w:val="28"/>
        </w:rPr>
        <w:t>млн</w:t>
      </w:r>
      <w:proofErr w:type="gramEnd"/>
      <w:r w:rsidRPr="0026520E">
        <w:rPr>
          <w:rFonts w:ascii="Times New Roman" w:hAnsi="Times New Roman"/>
          <w:sz w:val="28"/>
          <w:szCs w:val="28"/>
        </w:rPr>
        <w:t xml:space="preserve"> тонн сырой нефти, из них автобензин – 1,2 млн. тонн, дизельное топливо – 1,5 млн. тонн, мазут – 762,8 тыс. тонн. ПНХЗ технологически </w:t>
      </w:r>
      <w:proofErr w:type="gramStart"/>
      <w:r w:rsidRPr="0026520E">
        <w:rPr>
          <w:rFonts w:ascii="Times New Roman" w:hAnsi="Times New Roman"/>
          <w:sz w:val="28"/>
          <w:szCs w:val="28"/>
        </w:rPr>
        <w:t>ориентирован</w:t>
      </w:r>
      <w:proofErr w:type="gramEnd"/>
      <w:r w:rsidRPr="0026520E">
        <w:rPr>
          <w:rFonts w:ascii="Times New Roman" w:hAnsi="Times New Roman"/>
          <w:sz w:val="28"/>
          <w:szCs w:val="28"/>
        </w:rPr>
        <w:t xml:space="preserve"> на переработку западносибирской нефти.</w:t>
      </w:r>
    </w:p>
    <w:p w:rsidR="0026520E" w:rsidRDefault="0026520E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20E">
        <w:rPr>
          <w:rFonts w:ascii="Times New Roman" w:hAnsi="Times New Roman"/>
          <w:sz w:val="28"/>
          <w:szCs w:val="28"/>
        </w:rPr>
        <w:lastRenderedPageBreak/>
        <w:t>В-четвертых, зависимость от импортных поставок сырья для НПЗ. В 201</w:t>
      </w:r>
      <w:r>
        <w:rPr>
          <w:rFonts w:ascii="Times New Roman" w:hAnsi="Times New Roman"/>
          <w:sz w:val="28"/>
          <w:szCs w:val="28"/>
        </w:rPr>
        <w:t>4</w:t>
      </w:r>
      <w:r w:rsidRPr="0026520E">
        <w:rPr>
          <w:rFonts w:ascii="Times New Roman" w:hAnsi="Times New Roman"/>
          <w:sz w:val="28"/>
          <w:szCs w:val="28"/>
        </w:rPr>
        <w:t xml:space="preserve"> году из 69 483,6 тыс. тонн добытой нефти на экспорт направлено 56 884,5 тыс. тонн. По оценкам, из 14 млн. тонн перерабатываемой внутри страны нефти, порядка 7 млн. тонн - это российская нефть. По данным ОАО «АК «</w:t>
      </w:r>
      <w:proofErr w:type="spellStart"/>
      <w:r w:rsidRPr="0026520E">
        <w:rPr>
          <w:rFonts w:ascii="Times New Roman" w:hAnsi="Times New Roman"/>
          <w:sz w:val="28"/>
          <w:szCs w:val="28"/>
        </w:rPr>
        <w:t>Транснефть</w:t>
      </w:r>
      <w:proofErr w:type="spellEnd"/>
      <w:r w:rsidRPr="0026520E">
        <w:rPr>
          <w:rFonts w:ascii="Times New Roman" w:hAnsi="Times New Roman"/>
          <w:sz w:val="28"/>
          <w:szCs w:val="28"/>
        </w:rPr>
        <w:t>» количество поставленной нефти на НПЗ Казахстана за 201</w:t>
      </w:r>
      <w:r>
        <w:rPr>
          <w:rFonts w:ascii="Times New Roman" w:hAnsi="Times New Roman"/>
          <w:sz w:val="28"/>
          <w:szCs w:val="28"/>
        </w:rPr>
        <w:t>4</w:t>
      </w:r>
      <w:r w:rsidRPr="0026520E">
        <w:rPr>
          <w:rFonts w:ascii="Times New Roman" w:hAnsi="Times New Roman"/>
          <w:sz w:val="28"/>
          <w:szCs w:val="28"/>
        </w:rPr>
        <w:t xml:space="preserve"> год увеличилось на 1,11 млн. тонн по сравнению с предыдущим годом и составило 7,12 млн. тонн. Другие поставщики нефти на НПЗ - это нефтедобывающие предприятия </w:t>
      </w:r>
      <w:proofErr w:type="spellStart"/>
      <w:r w:rsidRPr="0026520E">
        <w:rPr>
          <w:rFonts w:ascii="Times New Roman" w:hAnsi="Times New Roman"/>
          <w:sz w:val="28"/>
          <w:szCs w:val="28"/>
        </w:rPr>
        <w:t>Мангистау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, Эмбы, </w:t>
      </w:r>
      <w:proofErr w:type="spellStart"/>
      <w:r w:rsidRPr="0026520E">
        <w:rPr>
          <w:rFonts w:ascii="Times New Roman" w:hAnsi="Times New Roman"/>
          <w:sz w:val="28"/>
          <w:szCs w:val="28"/>
        </w:rPr>
        <w:t>Актобе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20E">
        <w:rPr>
          <w:rFonts w:ascii="Times New Roman" w:hAnsi="Times New Roman"/>
          <w:sz w:val="28"/>
          <w:szCs w:val="28"/>
        </w:rPr>
        <w:t>Кумколя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 – уровень добычи которых с каждым годом будет снижаться в связи с естественным процессом выработки месторождений. По некоторым оценкам, самые крупные поставщики нефти - </w:t>
      </w:r>
      <w:proofErr w:type="spellStart"/>
      <w:r w:rsidRPr="0026520E">
        <w:rPr>
          <w:rFonts w:ascii="Times New Roman" w:hAnsi="Times New Roman"/>
          <w:sz w:val="28"/>
          <w:szCs w:val="28"/>
        </w:rPr>
        <w:t>Карачаганак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 и Тенгиз - не смогут заполнить модернизированные НПЗ, поскольку работают по соглашению о разделе продукции, как и </w:t>
      </w:r>
      <w:proofErr w:type="spellStart"/>
      <w:r w:rsidRPr="0026520E">
        <w:rPr>
          <w:rFonts w:ascii="Times New Roman" w:hAnsi="Times New Roman"/>
          <w:sz w:val="28"/>
          <w:szCs w:val="28"/>
        </w:rPr>
        <w:t>Кашаган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 (после начала работы).</w:t>
      </w:r>
    </w:p>
    <w:p w:rsidR="0026520E" w:rsidRPr="0026520E" w:rsidRDefault="0026520E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20E">
        <w:rPr>
          <w:rFonts w:ascii="Times New Roman" w:hAnsi="Times New Roman"/>
          <w:sz w:val="28"/>
          <w:szCs w:val="28"/>
        </w:rPr>
        <w:t xml:space="preserve">Необходимость производства </w:t>
      </w:r>
      <w:proofErr w:type="spellStart"/>
      <w:r w:rsidRPr="0026520E">
        <w:rPr>
          <w:rFonts w:ascii="Times New Roman" w:hAnsi="Times New Roman"/>
          <w:sz w:val="28"/>
          <w:szCs w:val="28"/>
        </w:rPr>
        <w:t>автобензинов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6520E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26520E">
        <w:rPr>
          <w:rFonts w:ascii="Times New Roman" w:hAnsi="Times New Roman"/>
          <w:sz w:val="28"/>
          <w:szCs w:val="28"/>
        </w:rPr>
        <w:t xml:space="preserve"> высоким стандартам качества, обусловлена требованиями автомобильного рынка в мире. С каждым годом он насыщается транспортными средствами с большей мощностью двигателей, конструкция которых предусматривает использование моторного топлива не ниже 4 и 5 классов. В Казахстане, несмотря на высокие темпы автомобилизации, присутствует проблема устарелого автомобильного фонда. Так, из 3 678 282 зарегистрированных легковых автотранспортных средств по году выпуска на 1 января 201</w:t>
      </w:r>
      <w:r>
        <w:rPr>
          <w:rFonts w:ascii="Times New Roman" w:hAnsi="Times New Roman"/>
          <w:sz w:val="28"/>
          <w:szCs w:val="28"/>
        </w:rPr>
        <w:t>5</w:t>
      </w:r>
      <w:r w:rsidRPr="0026520E">
        <w:rPr>
          <w:rFonts w:ascii="Times New Roman" w:hAnsi="Times New Roman"/>
          <w:sz w:val="28"/>
          <w:szCs w:val="28"/>
        </w:rPr>
        <w:t xml:space="preserve"> года, 2 913 095 единицы имели год выпуска более 10 лет. Устарелый автомобильный фонд ограничивает спрос высокооктановых бензинов. </w:t>
      </w:r>
    </w:p>
    <w:p w:rsidR="0026520E" w:rsidRDefault="0026520E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20E">
        <w:rPr>
          <w:rFonts w:ascii="Times New Roman" w:hAnsi="Times New Roman"/>
          <w:sz w:val="28"/>
          <w:szCs w:val="28"/>
        </w:rPr>
        <w:t>Производство бензина регулируется техническими и экологическими нормами. Ожидается закономерный ро</w:t>
      </w:r>
      <w:proofErr w:type="gramStart"/>
      <w:r w:rsidRPr="0026520E">
        <w:rPr>
          <w:rFonts w:ascii="Times New Roman" w:hAnsi="Times New Roman"/>
          <w:sz w:val="28"/>
          <w:szCs w:val="28"/>
        </w:rPr>
        <w:t>ст спр</w:t>
      </w:r>
      <w:proofErr w:type="gramEnd"/>
      <w:r w:rsidRPr="0026520E">
        <w:rPr>
          <w:rFonts w:ascii="Times New Roman" w:hAnsi="Times New Roman"/>
          <w:sz w:val="28"/>
          <w:szCs w:val="28"/>
        </w:rPr>
        <w:t>оса на высокооктановые компоненты и рост их производства в силу нормативных требований.</w:t>
      </w:r>
    </w:p>
    <w:p w:rsidR="0026520E" w:rsidRPr="0026520E" w:rsidRDefault="0026520E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20E">
        <w:rPr>
          <w:rFonts w:ascii="Times New Roman" w:hAnsi="Times New Roman"/>
          <w:sz w:val="28"/>
          <w:szCs w:val="28"/>
        </w:rPr>
        <w:t>На территории Российской Федерации регламент вв</w:t>
      </w:r>
      <w:r w:rsidR="00271C84">
        <w:rPr>
          <w:rFonts w:ascii="Times New Roman" w:hAnsi="Times New Roman"/>
          <w:sz w:val="28"/>
          <w:szCs w:val="28"/>
        </w:rPr>
        <w:t>елся</w:t>
      </w:r>
      <w:r w:rsidRPr="0026520E">
        <w:rPr>
          <w:rFonts w:ascii="Times New Roman" w:hAnsi="Times New Roman"/>
          <w:sz w:val="28"/>
          <w:szCs w:val="28"/>
        </w:rPr>
        <w:t xml:space="preserve"> с 1 января 2015 года. Выпуск в обращение и обращение дизельного топлива экологического класса К</w:t>
      </w:r>
      <w:proofErr w:type="gramStart"/>
      <w:r w:rsidRPr="0026520E">
        <w:rPr>
          <w:rFonts w:ascii="Times New Roman" w:hAnsi="Times New Roman"/>
          <w:sz w:val="28"/>
          <w:szCs w:val="28"/>
        </w:rPr>
        <w:t>4</w:t>
      </w:r>
      <w:proofErr w:type="gramEnd"/>
      <w:r w:rsidRPr="0026520E">
        <w:rPr>
          <w:rFonts w:ascii="Times New Roman" w:hAnsi="Times New Roman"/>
          <w:sz w:val="28"/>
          <w:szCs w:val="28"/>
        </w:rPr>
        <w:t xml:space="preserve"> допускается на территории Российской Федерации - по 31 декабря 2015 года. Выпуск в обращение и обращение дизельного топлива экологического класса К5 не ограничен. Таким образом, в ближайшей перспективе качество производимого в России бензина </w:t>
      </w:r>
      <w:proofErr w:type="gramStart"/>
      <w:r w:rsidRPr="0026520E">
        <w:rPr>
          <w:rFonts w:ascii="Times New Roman" w:hAnsi="Times New Roman"/>
          <w:sz w:val="28"/>
          <w:szCs w:val="28"/>
        </w:rPr>
        <w:t>будет превышать качество местного и</w:t>
      </w:r>
      <w:proofErr w:type="gramEnd"/>
      <w:r w:rsidRPr="0026520E">
        <w:rPr>
          <w:rFonts w:ascii="Times New Roman" w:hAnsi="Times New Roman"/>
          <w:sz w:val="28"/>
          <w:szCs w:val="28"/>
        </w:rPr>
        <w:t xml:space="preserve"> будет соответствовать мировым стандартам. В России акцизная политика государства в отношении производства моторных топлив создает условия, при которых выпуск топлива низких экологических стандартов становится невыгодным. При этом</w:t>
      </w:r>
      <w:proofErr w:type="gramStart"/>
      <w:r w:rsidRPr="0026520E">
        <w:rPr>
          <w:rFonts w:ascii="Times New Roman" w:hAnsi="Times New Roman"/>
          <w:sz w:val="28"/>
          <w:szCs w:val="28"/>
        </w:rPr>
        <w:t>,</w:t>
      </w:r>
      <w:proofErr w:type="gramEnd"/>
      <w:r w:rsidRPr="0026520E">
        <w:rPr>
          <w:rFonts w:ascii="Times New Roman" w:hAnsi="Times New Roman"/>
          <w:sz w:val="28"/>
          <w:szCs w:val="28"/>
        </w:rPr>
        <w:t xml:space="preserve"> крупнейшие российские предприятия нефтяного сектора уже начали модернизацию своих производств </w:t>
      </w:r>
      <w:r w:rsidRPr="0026520E">
        <w:rPr>
          <w:rFonts w:ascii="Times New Roman" w:hAnsi="Times New Roman"/>
          <w:sz w:val="28"/>
          <w:szCs w:val="28"/>
        </w:rPr>
        <w:lastRenderedPageBreak/>
        <w:t xml:space="preserve">по требованиям регламента. Так, запуск производства топлива Евро-5 осуществлен </w:t>
      </w:r>
      <w:proofErr w:type="spellStart"/>
      <w:r w:rsidRPr="0026520E">
        <w:rPr>
          <w:rFonts w:ascii="Times New Roman" w:hAnsi="Times New Roman"/>
          <w:sz w:val="28"/>
          <w:szCs w:val="28"/>
        </w:rPr>
        <w:t>Сургутским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 ЗСК (группа АО «Газпром переработка»), Куйбышевским НПЗ и </w:t>
      </w:r>
      <w:proofErr w:type="spellStart"/>
      <w:r w:rsidRPr="0026520E">
        <w:rPr>
          <w:rFonts w:ascii="Times New Roman" w:hAnsi="Times New Roman"/>
          <w:sz w:val="28"/>
          <w:szCs w:val="28"/>
        </w:rPr>
        <w:t>Сызранским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 НПЗ (группа НК «Роснефть»). </w:t>
      </w:r>
    </w:p>
    <w:p w:rsidR="0026520E" w:rsidRPr="004F008E" w:rsidRDefault="0026520E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20E">
        <w:rPr>
          <w:rFonts w:ascii="Times New Roman" w:hAnsi="Times New Roman"/>
          <w:sz w:val="28"/>
          <w:szCs w:val="28"/>
        </w:rPr>
        <w:t xml:space="preserve">Общемировой тренд на потребление топлива стандарта Евро-4 и Евро-5 мотивирует производителей бензина к выбору более </w:t>
      </w:r>
      <w:proofErr w:type="spellStart"/>
      <w:r w:rsidRPr="0026520E">
        <w:rPr>
          <w:rFonts w:ascii="Times New Roman" w:hAnsi="Times New Roman"/>
          <w:sz w:val="28"/>
          <w:szCs w:val="28"/>
        </w:rPr>
        <w:t>экологичных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 топливных компонентов взамен бензола и ароматических соединений. На российском рынке широкое распространение получили метил-трет-бутиловый эфир (МТБЭ). Поскольку топливные добавки, произведенные на основе N-</w:t>
      </w:r>
      <w:proofErr w:type="spellStart"/>
      <w:r w:rsidRPr="0026520E">
        <w:rPr>
          <w:rFonts w:ascii="Times New Roman" w:hAnsi="Times New Roman"/>
          <w:sz w:val="28"/>
          <w:szCs w:val="28"/>
        </w:rPr>
        <w:t>метиланилин</w:t>
      </w:r>
      <w:proofErr w:type="spellEnd"/>
      <w:r w:rsidRPr="0026520E">
        <w:rPr>
          <w:rFonts w:ascii="Times New Roman" w:hAnsi="Times New Roman"/>
          <w:sz w:val="28"/>
          <w:szCs w:val="28"/>
        </w:rPr>
        <w:t xml:space="preserve"> (ММА) являются высококонцентрированными, их использование и транспортировка вызывают экологические риски. Использование ММА в бензинах класса Евро-5 и выше по причине токсичности присадки также будет запрещено техническим регламентом Таможенного союза с 2016 года в связи с требуемым ограничением концентрации ароматических углеводородов в топливах.</w:t>
      </w:r>
    </w:p>
    <w:p w:rsidR="005524DF" w:rsidRPr="00E90E98" w:rsidRDefault="005524DF" w:rsidP="0026520E">
      <w:pPr>
        <w:pStyle w:val="a7"/>
        <w:tabs>
          <w:tab w:val="left" w:pos="2835"/>
        </w:tabs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E665B" w:rsidRPr="00E90E98" w:rsidRDefault="00DE665B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0116D" w:rsidRDefault="0020116D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6520E" w:rsidRDefault="0026520E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6520E" w:rsidRPr="00E90E98" w:rsidRDefault="0026520E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0116D" w:rsidRPr="00E90E98" w:rsidRDefault="0020116D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183083" w:rsidRPr="00E90E98" w:rsidRDefault="00183083" w:rsidP="003D2B03">
      <w:pPr>
        <w:pStyle w:val="3"/>
        <w:spacing w:after="0" w:afterAutospacing="0"/>
        <w:jc w:val="center"/>
        <w:rPr>
          <w:sz w:val="28"/>
          <w:szCs w:val="28"/>
        </w:rPr>
      </w:pPr>
      <w:bookmarkStart w:id="14" w:name="_Toc436468419"/>
      <w:r w:rsidRPr="00E90E98">
        <w:rPr>
          <w:sz w:val="28"/>
          <w:szCs w:val="28"/>
        </w:rPr>
        <w:t>ЛИТЕРАТУРА</w:t>
      </w:r>
      <w:bookmarkEnd w:id="14"/>
    </w:p>
    <w:p w:rsidR="00183083" w:rsidRPr="00E90E98" w:rsidRDefault="00183083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532847" w:rsidRPr="00E90E98" w:rsidRDefault="00532847" w:rsidP="00355E0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Комитет по статистике Министерства национальной экономики Республики Казахстан</w:t>
      </w:r>
    </w:p>
    <w:p w:rsidR="000B5D95" w:rsidRPr="00E90E98" w:rsidRDefault="000B5D95" w:rsidP="00355E0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Министерство по инвестициям и развитию Республики Казахстан</w:t>
      </w:r>
    </w:p>
    <w:p w:rsidR="005603D2" w:rsidRPr="00E90E98" w:rsidRDefault="005603D2" w:rsidP="005603D2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А</w:t>
      </w:r>
      <w:r w:rsidR="003A6FE5" w:rsidRPr="00E90E98">
        <w:rPr>
          <w:rFonts w:ascii="Times New Roman" w:hAnsi="Times New Roman"/>
          <w:sz w:val="28"/>
          <w:szCs w:val="28"/>
        </w:rPr>
        <w:t>О</w:t>
      </w:r>
      <w:r w:rsidRPr="00E90E98">
        <w:rPr>
          <w:rFonts w:ascii="Times New Roman" w:hAnsi="Times New Roman"/>
          <w:sz w:val="28"/>
          <w:szCs w:val="28"/>
        </w:rPr>
        <w:t xml:space="preserve"> «Национальное агентство по экспорту и инвестициям «KAZNEX INVEST»</w:t>
      </w:r>
    </w:p>
    <w:p w:rsidR="00532847" w:rsidRPr="00E90E98" w:rsidRDefault="00532847" w:rsidP="00355E0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АО «Казахстанский институт развития индустрии»</w:t>
      </w:r>
    </w:p>
    <w:p w:rsidR="00532847" w:rsidRPr="00E90E98" w:rsidRDefault="00532847" w:rsidP="00355E0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Прогноз социально-экономического развития Республики Казахстан на 2015-2019 годы, протокол № 37 от 27 августа 2014 года, с учетом внесенных изменений (протоколы № 48 от 4 ноября 2014 года и№ 50 от 14 ноября 2014 года), одобрен на заседании Правительства Республики Казахстан</w:t>
      </w:r>
    </w:p>
    <w:p w:rsidR="00542AED" w:rsidRDefault="00542AED" w:rsidP="00542AE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E10C35">
        <w:rPr>
          <w:rFonts w:ascii="Times New Roman" w:hAnsi="Times New Roman"/>
          <w:sz w:val="28"/>
          <w:szCs w:val="28"/>
          <w:lang w:val="en-US"/>
        </w:rPr>
        <w:t>United Nations Commodity Trade Statistics Database</w:t>
      </w:r>
    </w:p>
    <w:p w:rsidR="00F06781" w:rsidRDefault="00AD5799" w:rsidP="00542AE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F06781" w:rsidRPr="00AB05E2">
          <w:rPr>
            <w:rStyle w:val="a5"/>
            <w:rFonts w:ascii="Times New Roman" w:hAnsi="Times New Roman"/>
            <w:sz w:val="28"/>
            <w:szCs w:val="28"/>
            <w:lang w:val="en-US"/>
          </w:rPr>
          <w:t>http://www.kaznexinvest.kz/napr/export/library/brochures_rus_2012/chem_rus_1</w:t>
        </w:r>
      </w:hyperlink>
    </w:p>
    <w:p w:rsidR="00F06781" w:rsidRDefault="00F06781" w:rsidP="00542AE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6781">
        <w:rPr>
          <w:rFonts w:ascii="Times New Roman" w:hAnsi="Times New Roman"/>
          <w:sz w:val="28"/>
          <w:szCs w:val="28"/>
        </w:rPr>
        <w:t xml:space="preserve">Казахстан - анализ основных отраслей промышленности страны, Вестник промышленности. </w:t>
      </w:r>
      <w:hyperlink r:id="rId16" w:history="1">
        <w:r w:rsidRPr="00AB05E2">
          <w:rPr>
            <w:rStyle w:val="a5"/>
            <w:rFonts w:ascii="Times New Roman" w:hAnsi="Times New Roman"/>
            <w:sz w:val="28"/>
            <w:szCs w:val="28"/>
          </w:rPr>
          <w:t>http://365-tv.ru/index.php/analitika/kazakhstan/129-kazakhstan-analiz-osnovnykh-otraslej-promyshlennosti-strany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06781" w:rsidRPr="00F06781" w:rsidRDefault="00F06781" w:rsidP="00F17813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6781" w:rsidRPr="00F06781" w:rsidRDefault="00F06781" w:rsidP="00F0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06781" w:rsidRPr="00F06781" w:rsidSect="00E90E98">
          <w:footerReference w:type="default" r:id="rId17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A00E34" w:rsidRPr="00F06781" w:rsidRDefault="009B5802" w:rsidP="00A00E3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posOffset>-413385</wp:posOffset>
                </wp:positionH>
                <wp:positionV relativeFrom="paragraph">
                  <wp:posOffset>146685</wp:posOffset>
                </wp:positionV>
                <wp:extent cx="6517640" cy="9534525"/>
                <wp:effectExtent l="0" t="0" r="0" b="9525"/>
                <wp:wrapNone/>
                <wp:docPr id="14358" name="Прямоугольник 14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9534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32329B" id="Прямоугольник 14358" o:spid="_x0000_s1026" style="position:absolute;margin-left:-32.55pt;margin-top:11.55pt;width:513.2pt;height:750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" fillcolor="#e2efd9 [665]" stroked="f" strokeweight="1pt">
                <v:path arrowok="t"/>
                <w10:wrap anchorx="margin"/>
              </v:rect>
            </w:pict>
          </mc:Fallback>
        </mc:AlternateContent>
      </w:r>
    </w:p>
    <w:p w:rsidR="00652701" w:rsidRPr="00F06781" w:rsidRDefault="00652701" w:rsidP="00652701">
      <w:pPr>
        <w:pStyle w:val="a7"/>
        <w:tabs>
          <w:tab w:val="left" w:pos="2835"/>
        </w:tabs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AA49FE" w:rsidRPr="00F06781" w:rsidRDefault="009B5802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5969000" cy="2962275"/>
                <wp:effectExtent l="0" t="0" r="0" b="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9000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1B7" w:rsidRPr="00CE52D6" w:rsidRDefault="005111B7" w:rsidP="00AA49F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155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нное маркетинговое исследование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был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CE52D6">
                              <w:rPr>
                                <w:rFonts w:ascii="Times New Roman" w:hAnsi="Times New Roman"/>
                              </w:rPr>
                              <w:t>подготовлен</w:t>
                            </w:r>
                            <w:proofErr w:type="gramEnd"/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исключительно в целях информации. Содержащаяся в настоящем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маркетинговом исследовании 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информация была получена из источников, которые, по мнению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Исполнителя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, являются надежными, однако не гарантирует точности и полноты информации для любых целей. Информация, представленная в данном отчете, не должна быть истолкована, прямо или косвенно, как информация, содержащая рекомендации по инвестициям. Все мнения и оценки, содержащиеся в настоящем материале, отражают мнение </w:t>
                            </w:r>
                            <w:proofErr w:type="gramStart"/>
                            <w:r w:rsidRPr="00CE52D6">
                              <w:rPr>
                                <w:rFonts w:ascii="Times New Roman" w:hAnsi="Times New Roman"/>
                              </w:rPr>
                              <w:t>авторов, полученных на основании анализа источников на день публикации и подлежат</w:t>
                            </w:r>
                            <w:proofErr w:type="gramEnd"/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изменению без предупреждения.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Исполнитель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не несет ответственность за какие-либо убытки или ущерб, возникшие в результате использования любой третьей стороной информации, содержащейся в настоящем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маркетинговом исследовании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>, получена из открытых источников (т.е. не является коммерческой тайной), либо предоставлена упомянутыми в отчете компаниями и государственными учреждениями. Дополнительная информация предоставляется по запросу. Данн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ое маркетинговое исследование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или любая его часть может распространяться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 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>тиражироваться любыми способами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только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при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обязательной ссылки на Исполнителя.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7" o:spid="_x0000_s1028" type="#_x0000_t202" style="position:absolute;margin-left:418.8pt;margin-top:9.05pt;width:470pt;height:233.25pt;z-index:251812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" filled="f" stroked="f" strokeweight=".5pt">
                <v:path arrowok="t"/>
                <v:textbox>
                  <w:txbxContent>
                    <w:p w:rsidR="005111B7" w:rsidRPr="00CE52D6" w:rsidRDefault="005111B7" w:rsidP="00AA49F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uto"/>
                        <w:ind w:right="155"/>
                        <w:jc w:val="both"/>
                        <w:rPr>
                          <w:rFonts w:ascii="Times New Roman" w:hAnsi="Times New Roman"/>
                        </w:rPr>
                      </w:pPr>
                      <w:r w:rsidRPr="00CE52D6">
                        <w:rPr>
                          <w:rFonts w:ascii="Times New Roman" w:hAnsi="Times New Roman"/>
                        </w:rPr>
                        <w:t>Да</w:t>
                      </w:r>
                      <w:r>
                        <w:rPr>
                          <w:rFonts w:ascii="Times New Roman" w:hAnsi="Times New Roman"/>
                        </w:rPr>
                        <w:t>нное маркетинговое исследование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был</w:t>
                      </w:r>
                      <w:r>
                        <w:rPr>
                          <w:rFonts w:ascii="Times New Roman" w:hAnsi="Times New Roman"/>
                        </w:rPr>
                        <w:t>о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подготовлен исключительно в целях информации. Содержащаяся в настоящем </w:t>
                      </w:r>
                      <w:r>
                        <w:rPr>
                          <w:rFonts w:ascii="Times New Roman" w:hAnsi="Times New Roman"/>
                        </w:rPr>
                        <w:t xml:space="preserve">маркетинговом исследовании 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информация была получена из источников, которые, по мнению </w:t>
                      </w:r>
                      <w:r>
                        <w:rPr>
                          <w:rFonts w:ascii="Times New Roman" w:hAnsi="Times New Roman"/>
                        </w:rPr>
                        <w:t>Исполнителя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, являются надежными, однако не гарантирует точности и полноты информации для любых целей. Информация, представленная в данном отчете, не должна быть истолкована, прямо или косвенно, как информация, содержащая рекомендации по инвестициям. Все мнения и оценки, содержащиеся в настоящем материале, отражают мнение авторов, полученных на основании анализа источников на день публикации и подлежат изменению без предупреждения. </w:t>
                      </w:r>
                      <w:r>
                        <w:rPr>
                          <w:rFonts w:ascii="Times New Roman" w:hAnsi="Times New Roman"/>
                        </w:rPr>
                        <w:t>Исполнитель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не несет ответственность за какие-либо убытки или ущерб, возникшие в результате использования любой третьей стороной информации, содержащейся в настоящем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</w:t>
                      </w:r>
                      <w:r>
                        <w:rPr>
                          <w:rFonts w:ascii="Times New Roman" w:hAnsi="Times New Roman"/>
                        </w:rPr>
                        <w:t>маркетинговом исследовании</w:t>
                      </w:r>
                      <w:r w:rsidRPr="00CE52D6">
                        <w:rPr>
                          <w:rFonts w:ascii="Times New Roman" w:hAnsi="Times New Roman"/>
                        </w:rPr>
                        <w:t>, получена из открытых источников (т.е. не является коммерческой тайной), либо предоставлена упомянутыми в отчете компаниями и государственными учреждениями. Дополнительная информация предоставляется по запросу. Данн</w:t>
                      </w:r>
                      <w:r>
                        <w:rPr>
                          <w:rFonts w:ascii="Times New Roman" w:hAnsi="Times New Roman"/>
                        </w:rPr>
                        <w:t>ое маркетинговое исследование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или любая его часть может распространяться </w:t>
                      </w:r>
                      <w:r>
                        <w:rPr>
                          <w:rFonts w:ascii="Times New Roman" w:hAnsi="Times New Roman"/>
                        </w:rPr>
                        <w:t xml:space="preserve">и </w:t>
                      </w:r>
                      <w:r w:rsidRPr="00CE52D6">
                        <w:rPr>
                          <w:rFonts w:ascii="Times New Roman" w:hAnsi="Times New Roman"/>
                        </w:rPr>
                        <w:t>тиражироваться любыми способами</w:t>
                      </w:r>
                      <w:r>
                        <w:rPr>
                          <w:rFonts w:ascii="Times New Roman" w:hAnsi="Times New Roman"/>
                        </w:rPr>
                        <w:t xml:space="preserve"> только при обязательной ссылки на Исполнителя.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9FE" w:rsidRPr="00F06781" w:rsidRDefault="00AA49FE" w:rsidP="00AA49FE">
      <w:pPr>
        <w:rPr>
          <w:rFonts w:ascii="Times New Roman" w:hAnsi="Times New Roman"/>
          <w:sz w:val="28"/>
          <w:szCs w:val="28"/>
        </w:rPr>
      </w:pPr>
    </w:p>
    <w:p w:rsidR="00AA49FE" w:rsidRPr="00F06781" w:rsidRDefault="00AA49FE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E3E8A" w:rsidRPr="00F06781" w:rsidRDefault="005E3E8A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E3E8A" w:rsidRPr="00F06781" w:rsidRDefault="005E3E8A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E3E8A" w:rsidRPr="00F06781" w:rsidRDefault="005E3E8A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E3E8A" w:rsidRPr="00F06781" w:rsidRDefault="005E3E8A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E3E8A" w:rsidRPr="00E90E98" w:rsidRDefault="009B5802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6438900</wp:posOffset>
                </wp:positionV>
                <wp:extent cx="6166485" cy="1136650"/>
                <wp:effectExtent l="0" t="0" r="0" b="6350"/>
                <wp:wrapNone/>
                <wp:docPr id="14367" name="Надпись 1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6485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1B7" w:rsidRPr="00CE52D6" w:rsidRDefault="005111B7" w:rsidP="00AA4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ТОО «……»</w:t>
                            </w:r>
                          </w:p>
                          <w:p w:rsidR="005111B7" w:rsidRPr="00CE52D6" w:rsidRDefault="005111B7" w:rsidP="00AA4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ул. О 1, район Есил, 010000, Астана, Республика Казахстан</w:t>
                            </w:r>
                          </w:p>
                          <w:p w:rsidR="005111B7" w:rsidRPr="003A7049" w:rsidRDefault="005111B7" w:rsidP="00AA4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Телефон: +7 (7172) .. .. .. Факс</w:t>
                            </w:r>
                            <w:r w:rsidRPr="003A7049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: +7 (7172) .. .. ..</w:t>
                            </w:r>
                          </w:p>
                          <w:p w:rsidR="005111B7" w:rsidRPr="00536012" w:rsidRDefault="005111B7" w:rsidP="00AA4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Email</w:t>
                            </w:r>
                            <w:r w:rsidRPr="005360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 xml:space="preserve">: </w:t>
                            </w:r>
                            <w:hyperlink r:id="rId18" w:history="1">
                              <w:r w:rsidRPr="00CE52D6">
                                <w:rPr>
                                  <w:rStyle w:val="a5"/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US" w:eastAsia="ru-RU"/>
                                </w:rPr>
                                <w:t>i</w:t>
                              </w:r>
                              <w:r w:rsidRPr="00536012">
                                <w:rPr>
                                  <w:rStyle w:val="a5"/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US" w:eastAsia="ru-RU"/>
                                </w:rPr>
                                <w:t>@.</w:t>
                              </w:r>
                              <w:r w:rsidRPr="00CE52D6">
                                <w:rPr>
                                  <w:rStyle w:val="a5"/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US" w:eastAsia="ru-RU"/>
                                </w:rPr>
                                <w:t>kz</w:t>
                              </w:r>
                            </w:hyperlink>
                            <w:r w:rsidRPr="005360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 xml:space="preserve"> </w:t>
                            </w: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http</w:t>
                            </w:r>
                            <w:r w:rsidRPr="005360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 xml:space="preserve">:// </w:t>
                            </w: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www</w:t>
                            </w:r>
                            <w:r w:rsidRPr="005360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.</w:t>
                            </w: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b</w:t>
                            </w:r>
                            <w:r w:rsidRPr="00536012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.</w:t>
                            </w: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kz</w:t>
                            </w:r>
                          </w:p>
                          <w:p w:rsidR="005111B7" w:rsidRPr="00536012" w:rsidRDefault="005111B7" w:rsidP="00AA49FE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4367" o:spid="_x0000_s1029" type="#_x0000_t202" style="position:absolute;margin-left:-13.45pt;margin-top:507pt;width:485.55pt;height:8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" filled="f" stroked="f" strokeweight=".5pt">
                <v:path arrowok="t"/>
                <v:textbox>
                  <w:txbxContent>
                    <w:p w:rsidR="005111B7" w:rsidRPr="00CE52D6" w:rsidRDefault="005111B7" w:rsidP="00AA49F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CE52D6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ТОО «……»</w:t>
                      </w:r>
                    </w:p>
                    <w:p w:rsidR="005111B7" w:rsidRPr="00CE52D6" w:rsidRDefault="005111B7" w:rsidP="00AA49F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ул. О 1, район Есил, 010000, Астана, Республика Казахстан</w:t>
                      </w:r>
                    </w:p>
                    <w:p w:rsidR="005111B7" w:rsidRPr="003A7049" w:rsidRDefault="005111B7" w:rsidP="00AA49F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Телефон: +7 (7172) .. .. .. Факс</w:t>
                      </w:r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: +7 (7172) .. .. ..</w:t>
                      </w:r>
                    </w:p>
                    <w:p w:rsidR="005111B7" w:rsidRPr="003A7049" w:rsidRDefault="005111B7" w:rsidP="00AA49F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Email</w:t>
                      </w:r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  <w:hyperlink r:id="rId19" w:history="1">
                        <w:r w:rsidRPr="00CE52D6">
                          <w:rPr>
                            <w:rStyle w:val="a5"/>
                            <w:rFonts w:ascii="Times New Roman" w:hAnsi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3A7049">
                          <w:rPr>
                            <w:rStyle w:val="a5"/>
                            <w:rFonts w:ascii="Times New Roman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>@.</w:t>
                        </w:r>
                        <w:r w:rsidRPr="00CE52D6">
                          <w:rPr>
                            <w:rStyle w:val="a5"/>
                            <w:rFonts w:ascii="Times New Roman" w:hAnsi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w:t>kz</w:t>
                        </w:r>
                      </w:hyperlink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http</w:t>
                      </w:r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:// </w:t>
                      </w: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www</w:t>
                      </w:r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b</w:t>
                      </w:r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kz</w:t>
                      </w:r>
                    </w:p>
                    <w:p w:rsidR="005111B7" w:rsidRPr="003A7049" w:rsidRDefault="005111B7" w:rsidP="00AA49FE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3E8A" w:rsidRPr="00E90E98" w:rsidSect="00FB3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99" w:rsidRDefault="00AD5799" w:rsidP="006060E3">
      <w:pPr>
        <w:spacing w:after="0" w:line="240" w:lineRule="auto"/>
      </w:pPr>
      <w:r>
        <w:separator/>
      </w:r>
    </w:p>
  </w:endnote>
  <w:endnote w:type="continuationSeparator" w:id="0">
    <w:p w:rsidR="00AD5799" w:rsidRDefault="00AD5799" w:rsidP="006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14686280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111B7" w:rsidRPr="00CF71C8" w:rsidRDefault="005111B7" w:rsidP="00D45CF7">
        <w:pPr>
          <w:pStyle w:val="ad"/>
          <w:jc w:val="center"/>
          <w:rPr>
            <w:rFonts w:ascii="Times New Roman" w:hAnsi="Times New Roman"/>
          </w:rPr>
        </w:pPr>
        <w:r w:rsidRPr="00CF71C8">
          <w:rPr>
            <w:rFonts w:ascii="Times New Roman" w:hAnsi="Times New Roman"/>
          </w:rPr>
          <w:fldChar w:fldCharType="begin"/>
        </w:r>
        <w:r w:rsidRPr="00CF71C8">
          <w:rPr>
            <w:rFonts w:ascii="Times New Roman" w:hAnsi="Times New Roman"/>
          </w:rPr>
          <w:instrText>PAGE   \* MERGEFORMAT</w:instrText>
        </w:r>
        <w:r w:rsidRPr="00CF71C8">
          <w:rPr>
            <w:rFonts w:ascii="Times New Roman" w:hAnsi="Times New Roman"/>
          </w:rPr>
          <w:fldChar w:fldCharType="separate"/>
        </w:r>
        <w:r w:rsidR="00536012">
          <w:rPr>
            <w:rFonts w:ascii="Times New Roman" w:hAnsi="Times New Roman"/>
            <w:noProof/>
          </w:rPr>
          <w:t>29</w:t>
        </w:r>
        <w:r w:rsidRPr="00CF71C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99" w:rsidRDefault="00AD5799" w:rsidP="006060E3">
      <w:pPr>
        <w:spacing w:after="0" w:line="240" w:lineRule="auto"/>
      </w:pPr>
      <w:r>
        <w:separator/>
      </w:r>
    </w:p>
  </w:footnote>
  <w:footnote w:type="continuationSeparator" w:id="0">
    <w:p w:rsidR="00AD5799" w:rsidRDefault="00AD5799" w:rsidP="0060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56C"/>
    <w:multiLevelType w:val="hybridMultilevel"/>
    <w:tmpl w:val="95100B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1C7586"/>
    <w:multiLevelType w:val="hybridMultilevel"/>
    <w:tmpl w:val="E80A8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271DA"/>
    <w:multiLevelType w:val="hybridMultilevel"/>
    <w:tmpl w:val="22A0DC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23390"/>
    <w:multiLevelType w:val="hybridMultilevel"/>
    <w:tmpl w:val="C9184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60D55"/>
    <w:multiLevelType w:val="hybridMultilevel"/>
    <w:tmpl w:val="64D0E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F6CC0"/>
    <w:multiLevelType w:val="hybridMultilevel"/>
    <w:tmpl w:val="AC98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95A91"/>
    <w:multiLevelType w:val="multilevel"/>
    <w:tmpl w:val="01B4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41950F2"/>
    <w:multiLevelType w:val="hybridMultilevel"/>
    <w:tmpl w:val="59F6A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71E01"/>
    <w:multiLevelType w:val="hybridMultilevel"/>
    <w:tmpl w:val="82D0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40DD0"/>
    <w:multiLevelType w:val="hybridMultilevel"/>
    <w:tmpl w:val="4522C0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4B"/>
    <w:rsid w:val="00002875"/>
    <w:rsid w:val="00006018"/>
    <w:rsid w:val="00010EB6"/>
    <w:rsid w:val="0001153B"/>
    <w:rsid w:val="0001169C"/>
    <w:rsid w:val="00011AC3"/>
    <w:rsid w:val="00013508"/>
    <w:rsid w:val="00013B5B"/>
    <w:rsid w:val="00013FD8"/>
    <w:rsid w:val="00015F58"/>
    <w:rsid w:val="000165F1"/>
    <w:rsid w:val="000169FA"/>
    <w:rsid w:val="00020B15"/>
    <w:rsid w:val="00021F6E"/>
    <w:rsid w:val="00023106"/>
    <w:rsid w:val="000238E8"/>
    <w:rsid w:val="00023B28"/>
    <w:rsid w:val="000243CB"/>
    <w:rsid w:val="00024A1D"/>
    <w:rsid w:val="0002602E"/>
    <w:rsid w:val="00030356"/>
    <w:rsid w:val="00030A3B"/>
    <w:rsid w:val="00032B37"/>
    <w:rsid w:val="00033109"/>
    <w:rsid w:val="00033427"/>
    <w:rsid w:val="000347EB"/>
    <w:rsid w:val="000348ED"/>
    <w:rsid w:val="00037884"/>
    <w:rsid w:val="00040627"/>
    <w:rsid w:val="00041560"/>
    <w:rsid w:val="00041743"/>
    <w:rsid w:val="000432E7"/>
    <w:rsid w:val="00043A04"/>
    <w:rsid w:val="0004566D"/>
    <w:rsid w:val="0004745F"/>
    <w:rsid w:val="00047EA4"/>
    <w:rsid w:val="000510CF"/>
    <w:rsid w:val="00051532"/>
    <w:rsid w:val="00052B83"/>
    <w:rsid w:val="00052D50"/>
    <w:rsid w:val="00052D93"/>
    <w:rsid w:val="0005304D"/>
    <w:rsid w:val="000533C1"/>
    <w:rsid w:val="0005388A"/>
    <w:rsid w:val="0005429F"/>
    <w:rsid w:val="00054618"/>
    <w:rsid w:val="000547F5"/>
    <w:rsid w:val="000562FB"/>
    <w:rsid w:val="00056497"/>
    <w:rsid w:val="000579C3"/>
    <w:rsid w:val="00062319"/>
    <w:rsid w:val="000629E7"/>
    <w:rsid w:val="000640AC"/>
    <w:rsid w:val="00064D90"/>
    <w:rsid w:val="00066984"/>
    <w:rsid w:val="00070A2E"/>
    <w:rsid w:val="00071244"/>
    <w:rsid w:val="00072000"/>
    <w:rsid w:val="0007214F"/>
    <w:rsid w:val="000721E3"/>
    <w:rsid w:val="00073904"/>
    <w:rsid w:val="00074304"/>
    <w:rsid w:val="00075107"/>
    <w:rsid w:val="00075FF2"/>
    <w:rsid w:val="000768F8"/>
    <w:rsid w:val="000802F6"/>
    <w:rsid w:val="00080380"/>
    <w:rsid w:val="000815E4"/>
    <w:rsid w:val="000826EA"/>
    <w:rsid w:val="00082C28"/>
    <w:rsid w:val="0008313E"/>
    <w:rsid w:val="000840CD"/>
    <w:rsid w:val="00084F80"/>
    <w:rsid w:val="00085AE8"/>
    <w:rsid w:val="00085B93"/>
    <w:rsid w:val="0008631F"/>
    <w:rsid w:val="00086474"/>
    <w:rsid w:val="00087A8E"/>
    <w:rsid w:val="00090C31"/>
    <w:rsid w:val="000932DD"/>
    <w:rsid w:val="00094932"/>
    <w:rsid w:val="00094CBB"/>
    <w:rsid w:val="000959AB"/>
    <w:rsid w:val="00097712"/>
    <w:rsid w:val="00097983"/>
    <w:rsid w:val="00097B6B"/>
    <w:rsid w:val="000A0A23"/>
    <w:rsid w:val="000A2C10"/>
    <w:rsid w:val="000A473D"/>
    <w:rsid w:val="000A5B2A"/>
    <w:rsid w:val="000A5CC6"/>
    <w:rsid w:val="000A60B3"/>
    <w:rsid w:val="000A775C"/>
    <w:rsid w:val="000A7F0B"/>
    <w:rsid w:val="000B0237"/>
    <w:rsid w:val="000B1411"/>
    <w:rsid w:val="000B1FD3"/>
    <w:rsid w:val="000B31F8"/>
    <w:rsid w:val="000B3781"/>
    <w:rsid w:val="000B3A64"/>
    <w:rsid w:val="000B3BDB"/>
    <w:rsid w:val="000B5D95"/>
    <w:rsid w:val="000C0CF6"/>
    <w:rsid w:val="000C1242"/>
    <w:rsid w:val="000C1740"/>
    <w:rsid w:val="000C1EFE"/>
    <w:rsid w:val="000C521E"/>
    <w:rsid w:val="000C6326"/>
    <w:rsid w:val="000C642D"/>
    <w:rsid w:val="000C6948"/>
    <w:rsid w:val="000C7880"/>
    <w:rsid w:val="000C7AA2"/>
    <w:rsid w:val="000C7B29"/>
    <w:rsid w:val="000D0153"/>
    <w:rsid w:val="000D170A"/>
    <w:rsid w:val="000D19F4"/>
    <w:rsid w:val="000D1A83"/>
    <w:rsid w:val="000D22C6"/>
    <w:rsid w:val="000D40FE"/>
    <w:rsid w:val="000D6C2A"/>
    <w:rsid w:val="000E0A12"/>
    <w:rsid w:val="000E145B"/>
    <w:rsid w:val="000E2ADA"/>
    <w:rsid w:val="000E369F"/>
    <w:rsid w:val="000E4870"/>
    <w:rsid w:val="000E4F85"/>
    <w:rsid w:val="000E5125"/>
    <w:rsid w:val="000E5C3E"/>
    <w:rsid w:val="000E6BDF"/>
    <w:rsid w:val="000E7774"/>
    <w:rsid w:val="000F04A9"/>
    <w:rsid w:val="000F12AF"/>
    <w:rsid w:val="000F1B3A"/>
    <w:rsid w:val="000F1BC7"/>
    <w:rsid w:val="000F269F"/>
    <w:rsid w:val="000F3A86"/>
    <w:rsid w:val="000F402C"/>
    <w:rsid w:val="000F40E6"/>
    <w:rsid w:val="000F4786"/>
    <w:rsid w:val="000F499C"/>
    <w:rsid w:val="000F5A2F"/>
    <w:rsid w:val="000F756D"/>
    <w:rsid w:val="000F7B5E"/>
    <w:rsid w:val="00100FEB"/>
    <w:rsid w:val="00101F5F"/>
    <w:rsid w:val="001032A0"/>
    <w:rsid w:val="00103366"/>
    <w:rsid w:val="0010343D"/>
    <w:rsid w:val="00104F93"/>
    <w:rsid w:val="00107EF4"/>
    <w:rsid w:val="00110344"/>
    <w:rsid w:val="00110AE5"/>
    <w:rsid w:val="00110F22"/>
    <w:rsid w:val="00110FF6"/>
    <w:rsid w:val="00112E28"/>
    <w:rsid w:val="00113150"/>
    <w:rsid w:val="00116664"/>
    <w:rsid w:val="00117E17"/>
    <w:rsid w:val="0012015A"/>
    <w:rsid w:val="00121945"/>
    <w:rsid w:val="00123120"/>
    <w:rsid w:val="00123DF9"/>
    <w:rsid w:val="00126AA8"/>
    <w:rsid w:val="00127926"/>
    <w:rsid w:val="00127DAB"/>
    <w:rsid w:val="00127EB9"/>
    <w:rsid w:val="001328E2"/>
    <w:rsid w:val="00132DB9"/>
    <w:rsid w:val="00133FA3"/>
    <w:rsid w:val="00134872"/>
    <w:rsid w:val="00134BEE"/>
    <w:rsid w:val="0013754C"/>
    <w:rsid w:val="001413C4"/>
    <w:rsid w:val="00142BE8"/>
    <w:rsid w:val="00143677"/>
    <w:rsid w:val="00143B44"/>
    <w:rsid w:val="001461DB"/>
    <w:rsid w:val="0015099D"/>
    <w:rsid w:val="001509B3"/>
    <w:rsid w:val="00150EB0"/>
    <w:rsid w:val="00154917"/>
    <w:rsid w:val="00154D15"/>
    <w:rsid w:val="00155A4F"/>
    <w:rsid w:val="00156000"/>
    <w:rsid w:val="00156BE7"/>
    <w:rsid w:val="001610C4"/>
    <w:rsid w:val="00162520"/>
    <w:rsid w:val="001627B6"/>
    <w:rsid w:val="00162956"/>
    <w:rsid w:val="00162B72"/>
    <w:rsid w:val="00165B88"/>
    <w:rsid w:val="001669A2"/>
    <w:rsid w:val="00167B02"/>
    <w:rsid w:val="0017311C"/>
    <w:rsid w:val="001758C2"/>
    <w:rsid w:val="00176694"/>
    <w:rsid w:val="00176913"/>
    <w:rsid w:val="00176CC6"/>
    <w:rsid w:val="00176E36"/>
    <w:rsid w:val="00177A6F"/>
    <w:rsid w:val="0018085C"/>
    <w:rsid w:val="00181157"/>
    <w:rsid w:val="001819F2"/>
    <w:rsid w:val="00181EE5"/>
    <w:rsid w:val="00182673"/>
    <w:rsid w:val="00183083"/>
    <w:rsid w:val="00183880"/>
    <w:rsid w:val="00184098"/>
    <w:rsid w:val="001871A6"/>
    <w:rsid w:val="0018736E"/>
    <w:rsid w:val="0018778C"/>
    <w:rsid w:val="001902D6"/>
    <w:rsid w:val="001906CF"/>
    <w:rsid w:val="0019122D"/>
    <w:rsid w:val="00192373"/>
    <w:rsid w:val="001935BE"/>
    <w:rsid w:val="001939A9"/>
    <w:rsid w:val="001943AF"/>
    <w:rsid w:val="001949CF"/>
    <w:rsid w:val="001972B9"/>
    <w:rsid w:val="00197C65"/>
    <w:rsid w:val="001A0159"/>
    <w:rsid w:val="001A0F55"/>
    <w:rsid w:val="001A1084"/>
    <w:rsid w:val="001A1113"/>
    <w:rsid w:val="001A1AA9"/>
    <w:rsid w:val="001A243D"/>
    <w:rsid w:val="001A4AB5"/>
    <w:rsid w:val="001A52CC"/>
    <w:rsid w:val="001A5768"/>
    <w:rsid w:val="001A61F0"/>
    <w:rsid w:val="001A7617"/>
    <w:rsid w:val="001B0608"/>
    <w:rsid w:val="001B19C3"/>
    <w:rsid w:val="001B322F"/>
    <w:rsid w:val="001B3990"/>
    <w:rsid w:val="001B3B50"/>
    <w:rsid w:val="001B5327"/>
    <w:rsid w:val="001B64A2"/>
    <w:rsid w:val="001B6FC7"/>
    <w:rsid w:val="001B7770"/>
    <w:rsid w:val="001B7BA4"/>
    <w:rsid w:val="001C1001"/>
    <w:rsid w:val="001C188F"/>
    <w:rsid w:val="001C1CAA"/>
    <w:rsid w:val="001C1D44"/>
    <w:rsid w:val="001C2285"/>
    <w:rsid w:val="001C2D73"/>
    <w:rsid w:val="001C6089"/>
    <w:rsid w:val="001C6B6E"/>
    <w:rsid w:val="001C6FB7"/>
    <w:rsid w:val="001C7172"/>
    <w:rsid w:val="001C7746"/>
    <w:rsid w:val="001D15C5"/>
    <w:rsid w:val="001D2430"/>
    <w:rsid w:val="001D49B2"/>
    <w:rsid w:val="001D4C0A"/>
    <w:rsid w:val="001D5009"/>
    <w:rsid w:val="001D5669"/>
    <w:rsid w:val="001D5A82"/>
    <w:rsid w:val="001D66EB"/>
    <w:rsid w:val="001D72C1"/>
    <w:rsid w:val="001D745C"/>
    <w:rsid w:val="001E0787"/>
    <w:rsid w:val="001E2C3B"/>
    <w:rsid w:val="001E2D3D"/>
    <w:rsid w:val="001E3103"/>
    <w:rsid w:val="001E3E6D"/>
    <w:rsid w:val="001E42A1"/>
    <w:rsid w:val="001E44CB"/>
    <w:rsid w:val="001E637F"/>
    <w:rsid w:val="001E6F02"/>
    <w:rsid w:val="001F01D0"/>
    <w:rsid w:val="001F03DD"/>
    <w:rsid w:val="001F05D2"/>
    <w:rsid w:val="001F0BC4"/>
    <w:rsid w:val="001F2596"/>
    <w:rsid w:val="001F26CA"/>
    <w:rsid w:val="001F39FA"/>
    <w:rsid w:val="001F422F"/>
    <w:rsid w:val="001F5FF3"/>
    <w:rsid w:val="001F64FD"/>
    <w:rsid w:val="001F66B4"/>
    <w:rsid w:val="00200F02"/>
    <w:rsid w:val="0020116D"/>
    <w:rsid w:val="002035DD"/>
    <w:rsid w:val="00203D2B"/>
    <w:rsid w:val="0020483C"/>
    <w:rsid w:val="0020679A"/>
    <w:rsid w:val="0020731A"/>
    <w:rsid w:val="00207683"/>
    <w:rsid w:val="0021013C"/>
    <w:rsid w:val="00215B8F"/>
    <w:rsid w:val="00216AB6"/>
    <w:rsid w:val="002170A6"/>
    <w:rsid w:val="00217152"/>
    <w:rsid w:val="00217361"/>
    <w:rsid w:val="00217C1F"/>
    <w:rsid w:val="00222BA3"/>
    <w:rsid w:val="00223BBB"/>
    <w:rsid w:val="00223F38"/>
    <w:rsid w:val="002255C7"/>
    <w:rsid w:val="00226C2D"/>
    <w:rsid w:val="00227B20"/>
    <w:rsid w:val="00230416"/>
    <w:rsid w:val="002304FA"/>
    <w:rsid w:val="00230ECA"/>
    <w:rsid w:val="0023184F"/>
    <w:rsid w:val="002323ED"/>
    <w:rsid w:val="00234DDC"/>
    <w:rsid w:val="002358B3"/>
    <w:rsid w:val="00236BC2"/>
    <w:rsid w:val="00237A12"/>
    <w:rsid w:val="00237D0E"/>
    <w:rsid w:val="00240EB3"/>
    <w:rsid w:val="00241788"/>
    <w:rsid w:val="00242348"/>
    <w:rsid w:val="002434DC"/>
    <w:rsid w:val="0024423F"/>
    <w:rsid w:val="00244712"/>
    <w:rsid w:val="00244B0F"/>
    <w:rsid w:val="002454B1"/>
    <w:rsid w:val="00246CA7"/>
    <w:rsid w:val="0024725B"/>
    <w:rsid w:val="002476F1"/>
    <w:rsid w:val="002532B5"/>
    <w:rsid w:val="00253F34"/>
    <w:rsid w:val="002542E1"/>
    <w:rsid w:val="002559C2"/>
    <w:rsid w:val="00256260"/>
    <w:rsid w:val="0025718C"/>
    <w:rsid w:val="00257ADD"/>
    <w:rsid w:val="00257E4A"/>
    <w:rsid w:val="002619CF"/>
    <w:rsid w:val="00263B2A"/>
    <w:rsid w:val="002647B6"/>
    <w:rsid w:val="002648D6"/>
    <w:rsid w:val="00264B46"/>
    <w:rsid w:val="0026520E"/>
    <w:rsid w:val="0026744C"/>
    <w:rsid w:val="002701A3"/>
    <w:rsid w:val="00271C84"/>
    <w:rsid w:val="002722D3"/>
    <w:rsid w:val="002732EC"/>
    <w:rsid w:val="002765FB"/>
    <w:rsid w:val="00276DF6"/>
    <w:rsid w:val="002803B0"/>
    <w:rsid w:val="002811BA"/>
    <w:rsid w:val="00281E6B"/>
    <w:rsid w:val="00282A10"/>
    <w:rsid w:val="00283094"/>
    <w:rsid w:val="00284219"/>
    <w:rsid w:val="002854F8"/>
    <w:rsid w:val="002859C4"/>
    <w:rsid w:val="00285CE0"/>
    <w:rsid w:val="002869B2"/>
    <w:rsid w:val="00290BEF"/>
    <w:rsid w:val="00290C97"/>
    <w:rsid w:val="00291A3B"/>
    <w:rsid w:val="00292E07"/>
    <w:rsid w:val="00293F15"/>
    <w:rsid w:val="00294B28"/>
    <w:rsid w:val="00294F11"/>
    <w:rsid w:val="002953D3"/>
    <w:rsid w:val="0029567B"/>
    <w:rsid w:val="00295F91"/>
    <w:rsid w:val="002971AF"/>
    <w:rsid w:val="002A0114"/>
    <w:rsid w:val="002A053F"/>
    <w:rsid w:val="002A247A"/>
    <w:rsid w:val="002A251B"/>
    <w:rsid w:val="002A412D"/>
    <w:rsid w:val="002A6972"/>
    <w:rsid w:val="002A6EBE"/>
    <w:rsid w:val="002A70BD"/>
    <w:rsid w:val="002A754B"/>
    <w:rsid w:val="002B0C5D"/>
    <w:rsid w:val="002B1E81"/>
    <w:rsid w:val="002B3EC7"/>
    <w:rsid w:val="002B4218"/>
    <w:rsid w:val="002B4CE4"/>
    <w:rsid w:val="002B5082"/>
    <w:rsid w:val="002B5168"/>
    <w:rsid w:val="002B5994"/>
    <w:rsid w:val="002B6B91"/>
    <w:rsid w:val="002B79FE"/>
    <w:rsid w:val="002C03BA"/>
    <w:rsid w:val="002C109E"/>
    <w:rsid w:val="002C1B5A"/>
    <w:rsid w:val="002C3873"/>
    <w:rsid w:val="002C3FCE"/>
    <w:rsid w:val="002C40FE"/>
    <w:rsid w:val="002C43A8"/>
    <w:rsid w:val="002C45F3"/>
    <w:rsid w:val="002C4A9F"/>
    <w:rsid w:val="002C55D3"/>
    <w:rsid w:val="002C590D"/>
    <w:rsid w:val="002C653B"/>
    <w:rsid w:val="002D088E"/>
    <w:rsid w:val="002D11C4"/>
    <w:rsid w:val="002D1291"/>
    <w:rsid w:val="002D26F0"/>
    <w:rsid w:val="002D28E9"/>
    <w:rsid w:val="002D395A"/>
    <w:rsid w:val="002D4B96"/>
    <w:rsid w:val="002D4D9F"/>
    <w:rsid w:val="002D58A0"/>
    <w:rsid w:val="002D6768"/>
    <w:rsid w:val="002D7168"/>
    <w:rsid w:val="002D7A5F"/>
    <w:rsid w:val="002E026E"/>
    <w:rsid w:val="002E07F0"/>
    <w:rsid w:val="002E0BA3"/>
    <w:rsid w:val="002E0FD0"/>
    <w:rsid w:val="002E1FB8"/>
    <w:rsid w:val="002E2123"/>
    <w:rsid w:val="002E23B7"/>
    <w:rsid w:val="002E275F"/>
    <w:rsid w:val="002E34D4"/>
    <w:rsid w:val="002E4148"/>
    <w:rsid w:val="002E536E"/>
    <w:rsid w:val="002E5BE2"/>
    <w:rsid w:val="002E635A"/>
    <w:rsid w:val="002E6750"/>
    <w:rsid w:val="002F2258"/>
    <w:rsid w:val="002F2915"/>
    <w:rsid w:val="002F2EC0"/>
    <w:rsid w:val="002F2F44"/>
    <w:rsid w:val="002F2FAC"/>
    <w:rsid w:val="002F3F66"/>
    <w:rsid w:val="002F6D73"/>
    <w:rsid w:val="00300298"/>
    <w:rsid w:val="00301A1C"/>
    <w:rsid w:val="00301D66"/>
    <w:rsid w:val="0030405E"/>
    <w:rsid w:val="00305C72"/>
    <w:rsid w:val="003062E2"/>
    <w:rsid w:val="00307850"/>
    <w:rsid w:val="003102A4"/>
    <w:rsid w:val="00310993"/>
    <w:rsid w:val="00311A73"/>
    <w:rsid w:val="00312042"/>
    <w:rsid w:val="003132A4"/>
    <w:rsid w:val="00313545"/>
    <w:rsid w:val="003173DC"/>
    <w:rsid w:val="003174AB"/>
    <w:rsid w:val="00317B1F"/>
    <w:rsid w:val="003200F5"/>
    <w:rsid w:val="003210DB"/>
    <w:rsid w:val="00321109"/>
    <w:rsid w:val="00321233"/>
    <w:rsid w:val="00325390"/>
    <w:rsid w:val="00327F09"/>
    <w:rsid w:val="00330776"/>
    <w:rsid w:val="003314CA"/>
    <w:rsid w:val="00334F97"/>
    <w:rsid w:val="0033520D"/>
    <w:rsid w:val="0033617C"/>
    <w:rsid w:val="003369AF"/>
    <w:rsid w:val="0033728B"/>
    <w:rsid w:val="00337BDA"/>
    <w:rsid w:val="00340EC3"/>
    <w:rsid w:val="0034150B"/>
    <w:rsid w:val="00341C7E"/>
    <w:rsid w:val="00342C91"/>
    <w:rsid w:val="003479F9"/>
    <w:rsid w:val="003508E2"/>
    <w:rsid w:val="00350ADF"/>
    <w:rsid w:val="00350E46"/>
    <w:rsid w:val="00353DFD"/>
    <w:rsid w:val="00355203"/>
    <w:rsid w:val="0035532C"/>
    <w:rsid w:val="00355E00"/>
    <w:rsid w:val="00362975"/>
    <w:rsid w:val="00362C88"/>
    <w:rsid w:val="00363276"/>
    <w:rsid w:val="0036329C"/>
    <w:rsid w:val="00364D25"/>
    <w:rsid w:val="0037085C"/>
    <w:rsid w:val="00371540"/>
    <w:rsid w:val="00371FB0"/>
    <w:rsid w:val="00372AC4"/>
    <w:rsid w:val="00372B81"/>
    <w:rsid w:val="003740BA"/>
    <w:rsid w:val="00375657"/>
    <w:rsid w:val="00375916"/>
    <w:rsid w:val="00375F2D"/>
    <w:rsid w:val="0037603A"/>
    <w:rsid w:val="0037624A"/>
    <w:rsid w:val="00376F80"/>
    <w:rsid w:val="00380017"/>
    <w:rsid w:val="003800E9"/>
    <w:rsid w:val="00380CE5"/>
    <w:rsid w:val="0038271D"/>
    <w:rsid w:val="00382DAE"/>
    <w:rsid w:val="00383B95"/>
    <w:rsid w:val="003845D1"/>
    <w:rsid w:val="003857FB"/>
    <w:rsid w:val="00386135"/>
    <w:rsid w:val="0038673E"/>
    <w:rsid w:val="00390112"/>
    <w:rsid w:val="00390E92"/>
    <w:rsid w:val="00391CE7"/>
    <w:rsid w:val="003930FF"/>
    <w:rsid w:val="003959D7"/>
    <w:rsid w:val="0039745D"/>
    <w:rsid w:val="003A1406"/>
    <w:rsid w:val="003A1CD1"/>
    <w:rsid w:val="003A2323"/>
    <w:rsid w:val="003A2931"/>
    <w:rsid w:val="003A2E4A"/>
    <w:rsid w:val="003A39A3"/>
    <w:rsid w:val="003A3C52"/>
    <w:rsid w:val="003A443A"/>
    <w:rsid w:val="003A4F69"/>
    <w:rsid w:val="003A6D1D"/>
    <w:rsid w:val="003A6FE5"/>
    <w:rsid w:val="003A7049"/>
    <w:rsid w:val="003A73DF"/>
    <w:rsid w:val="003A7674"/>
    <w:rsid w:val="003A7FDD"/>
    <w:rsid w:val="003B08E9"/>
    <w:rsid w:val="003B28A9"/>
    <w:rsid w:val="003B2AB7"/>
    <w:rsid w:val="003B397F"/>
    <w:rsid w:val="003B3C65"/>
    <w:rsid w:val="003B3E77"/>
    <w:rsid w:val="003B40EF"/>
    <w:rsid w:val="003B420C"/>
    <w:rsid w:val="003B422D"/>
    <w:rsid w:val="003B4760"/>
    <w:rsid w:val="003B65C8"/>
    <w:rsid w:val="003C0A45"/>
    <w:rsid w:val="003C0CBF"/>
    <w:rsid w:val="003C13DE"/>
    <w:rsid w:val="003C1E08"/>
    <w:rsid w:val="003C2910"/>
    <w:rsid w:val="003C2A83"/>
    <w:rsid w:val="003C3443"/>
    <w:rsid w:val="003C419A"/>
    <w:rsid w:val="003C42D4"/>
    <w:rsid w:val="003C46AB"/>
    <w:rsid w:val="003C4A16"/>
    <w:rsid w:val="003D0445"/>
    <w:rsid w:val="003D074D"/>
    <w:rsid w:val="003D0FC8"/>
    <w:rsid w:val="003D2B03"/>
    <w:rsid w:val="003D2D38"/>
    <w:rsid w:val="003D2F32"/>
    <w:rsid w:val="003D3EA5"/>
    <w:rsid w:val="003D3FCF"/>
    <w:rsid w:val="003D424F"/>
    <w:rsid w:val="003D4B12"/>
    <w:rsid w:val="003D4CA9"/>
    <w:rsid w:val="003D50AA"/>
    <w:rsid w:val="003D729A"/>
    <w:rsid w:val="003D7BBC"/>
    <w:rsid w:val="003E07CC"/>
    <w:rsid w:val="003E0EF6"/>
    <w:rsid w:val="003E3558"/>
    <w:rsid w:val="003E39CA"/>
    <w:rsid w:val="003E4232"/>
    <w:rsid w:val="003E4302"/>
    <w:rsid w:val="003E430F"/>
    <w:rsid w:val="003E6BF4"/>
    <w:rsid w:val="003F10EC"/>
    <w:rsid w:val="003F151F"/>
    <w:rsid w:val="003F4B81"/>
    <w:rsid w:val="00400111"/>
    <w:rsid w:val="004028CD"/>
    <w:rsid w:val="00402A50"/>
    <w:rsid w:val="00403B81"/>
    <w:rsid w:val="0040430C"/>
    <w:rsid w:val="004049D4"/>
    <w:rsid w:val="004057D6"/>
    <w:rsid w:val="00407767"/>
    <w:rsid w:val="0041008E"/>
    <w:rsid w:val="004107BC"/>
    <w:rsid w:val="0041112E"/>
    <w:rsid w:val="00411C35"/>
    <w:rsid w:val="004127AC"/>
    <w:rsid w:val="00414517"/>
    <w:rsid w:val="00415D85"/>
    <w:rsid w:val="00416125"/>
    <w:rsid w:val="004163D2"/>
    <w:rsid w:val="00420519"/>
    <w:rsid w:val="00420AB2"/>
    <w:rsid w:val="00421075"/>
    <w:rsid w:val="0042177E"/>
    <w:rsid w:val="004230F2"/>
    <w:rsid w:val="00423BE6"/>
    <w:rsid w:val="0042479F"/>
    <w:rsid w:val="00424F5D"/>
    <w:rsid w:val="00425170"/>
    <w:rsid w:val="0042539E"/>
    <w:rsid w:val="00430DC7"/>
    <w:rsid w:val="00431999"/>
    <w:rsid w:val="00432670"/>
    <w:rsid w:val="00432F81"/>
    <w:rsid w:val="004333CD"/>
    <w:rsid w:val="00433506"/>
    <w:rsid w:val="00433AE4"/>
    <w:rsid w:val="00434182"/>
    <w:rsid w:val="00435F25"/>
    <w:rsid w:val="004371C6"/>
    <w:rsid w:val="00437DFF"/>
    <w:rsid w:val="00440DB0"/>
    <w:rsid w:val="00440E19"/>
    <w:rsid w:val="00441832"/>
    <w:rsid w:val="00441A68"/>
    <w:rsid w:val="00441D50"/>
    <w:rsid w:val="00441E0C"/>
    <w:rsid w:val="004420B1"/>
    <w:rsid w:val="0044336F"/>
    <w:rsid w:val="0044371E"/>
    <w:rsid w:val="00443981"/>
    <w:rsid w:val="00443A75"/>
    <w:rsid w:val="00444A51"/>
    <w:rsid w:val="00446579"/>
    <w:rsid w:val="00446587"/>
    <w:rsid w:val="00447F1E"/>
    <w:rsid w:val="004506EF"/>
    <w:rsid w:val="00450750"/>
    <w:rsid w:val="00450F4D"/>
    <w:rsid w:val="004527CD"/>
    <w:rsid w:val="00453554"/>
    <w:rsid w:val="004537BA"/>
    <w:rsid w:val="00457171"/>
    <w:rsid w:val="0045725C"/>
    <w:rsid w:val="0045782F"/>
    <w:rsid w:val="0046019E"/>
    <w:rsid w:val="00462950"/>
    <w:rsid w:val="00462AD2"/>
    <w:rsid w:val="004633D0"/>
    <w:rsid w:val="0046340F"/>
    <w:rsid w:val="0046458A"/>
    <w:rsid w:val="00464FEA"/>
    <w:rsid w:val="00467128"/>
    <w:rsid w:val="004677D9"/>
    <w:rsid w:val="00470223"/>
    <w:rsid w:val="0047150B"/>
    <w:rsid w:val="00471E89"/>
    <w:rsid w:val="004737C9"/>
    <w:rsid w:val="00473BAC"/>
    <w:rsid w:val="004747C2"/>
    <w:rsid w:val="00474CAB"/>
    <w:rsid w:val="004765AA"/>
    <w:rsid w:val="004773FA"/>
    <w:rsid w:val="0048029F"/>
    <w:rsid w:val="004817FA"/>
    <w:rsid w:val="00482DFC"/>
    <w:rsid w:val="0048320A"/>
    <w:rsid w:val="00484791"/>
    <w:rsid w:val="00486874"/>
    <w:rsid w:val="00486F92"/>
    <w:rsid w:val="0048779F"/>
    <w:rsid w:val="004905E4"/>
    <w:rsid w:val="0049350C"/>
    <w:rsid w:val="004935F3"/>
    <w:rsid w:val="00493808"/>
    <w:rsid w:val="0049445C"/>
    <w:rsid w:val="00494A29"/>
    <w:rsid w:val="00494C0E"/>
    <w:rsid w:val="00495362"/>
    <w:rsid w:val="00495AAC"/>
    <w:rsid w:val="00496319"/>
    <w:rsid w:val="00497303"/>
    <w:rsid w:val="00497A5D"/>
    <w:rsid w:val="004A0454"/>
    <w:rsid w:val="004A0B28"/>
    <w:rsid w:val="004A1D47"/>
    <w:rsid w:val="004A3B56"/>
    <w:rsid w:val="004A3DDD"/>
    <w:rsid w:val="004A4BFF"/>
    <w:rsid w:val="004A5F89"/>
    <w:rsid w:val="004A6632"/>
    <w:rsid w:val="004A7763"/>
    <w:rsid w:val="004A7BEE"/>
    <w:rsid w:val="004B05E0"/>
    <w:rsid w:val="004B0AFE"/>
    <w:rsid w:val="004B14A3"/>
    <w:rsid w:val="004B178A"/>
    <w:rsid w:val="004B1F91"/>
    <w:rsid w:val="004B2852"/>
    <w:rsid w:val="004B3A65"/>
    <w:rsid w:val="004B4D52"/>
    <w:rsid w:val="004B5819"/>
    <w:rsid w:val="004B5B48"/>
    <w:rsid w:val="004B6E23"/>
    <w:rsid w:val="004B6EF0"/>
    <w:rsid w:val="004B7354"/>
    <w:rsid w:val="004C01FA"/>
    <w:rsid w:val="004C02E1"/>
    <w:rsid w:val="004C05F8"/>
    <w:rsid w:val="004C08F1"/>
    <w:rsid w:val="004C5F1F"/>
    <w:rsid w:val="004C7D2E"/>
    <w:rsid w:val="004D01E5"/>
    <w:rsid w:val="004D0364"/>
    <w:rsid w:val="004D0D56"/>
    <w:rsid w:val="004D5118"/>
    <w:rsid w:val="004D6767"/>
    <w:rsid w:val="004E024F"/>
    <w:rsid w:val="004E09B7"/>
    <w:rsid w:val="004E35C0"/>
    <w:rsid w:val="004E405F"/>
    <w:rsid w:val="004E52BD"/>
    <w:rsid w:val="004E55F1"/>
    <w:rsid w:val="004E717B"/>
    <w:rsid w:val="004E795B"/>
    <w:rsid w:val="004F008E"/>
    <w:rsid w:val="004F1FAF"/>
    <w:rsid w:val="004F2826"/>
    <w:rsid w:val="004F2AE4"/>
    <w:rsid w:val="004F2F66"/>
    <w:rsid w:val="004F3500"/>
    <w:rsid w:val="004F3FDB"/>
    <w:rsid w:val="004F4F48"/>
    <w:rsid w:val="004F6536"/>
    <w:rsid w:val="0050091A"/>
    <w:rsid w:val="00500BEE"/>
    <w:rsid w:val="005013A5"/>
    <w:rsid w:val="0050157A"/>
    <w:rsid w:val="00501939"/>
    <w:rsid w:val="005032C7"/>
    <w:rsid w:val="005033AB"/>
    <w:rsid w:val="00503EF2"/>
    <w:rsid w:val="00504CF8"/>
    <w:rsid w:val="00506E49"/>
    <w:rsid w:val="00507416"/>
    <w:rsid w:val="005111AB"/>
    <w:rsid w:val="005111B7"/>
    <w:rsid w:val="0051163F"/>
    <w:rsid w:val="00511944"/>
    <w:rsid w:val="00513975"/>
    <w:rsid w:val="00514518"/>
    <w:rsid w:val="0051469A"/>
    <w:rsid w:val="00514925"/>
    <w:rsid w:val="00515384"/>
    <w:rsid w:val="00516612"/>
    <w:rsid w:val="005169CF"/>
    <w:rsid w:val="00516D89"/>
    <w:rsid w:val="005210FC"/>
    <w:rsid w:val="00522366"/>
    <w:rsid w:val="00522F36"/>
    <w:rsid w:val="0052300B"/>
    <w:rsid w:val="00524121"/>
    <w:rsid w:val="00524BCB"/>
    <w:rsid w:val="005253F9"/>
    <w:rsid w:val="00526E5F"/>
    <w:rsid w:val="00527838"/>
    <w:rsid w:val="005301BA"/>
    <w:rsid w:val="00530B0F"/>
    <w:rsid w:val="005326FE"/>
    <w:rsid w:val="00532847"/>
    <w:rsid w:val="00535F88"/>
    <w:rsid w:val="00536012"/>
    <w:rsid w:val="0053640D"/>
    <w:rsid w:val="00537126"/>
    <w:rsid w:val="00542027"/>
    <w:rsid w:val="00542178"/>
    <w:rsid w:val="00542341"/>
    <w:rsid w:val="00542AED"/>
    <w:rsid w:val="0054304A"/>
    <w:rsid w:val="0054411D"/>
    <w:rsid w:val="00544AA9"/>
    <w:rsid w:val="005453EA"/>
    <w:rsid w:val="00547497"/>
    <w:rsid w:val="005479E8"/>
    <w:rsid w:val="00547C44"/>
    <w:rsid w:val="005508F3"/>
    <w:rsid w:val="005524DF"/>
    <w:rsid w:val="00552D87"/>
    <w:rsid w:val="005532F2"/>
    <w:rsid w:val="00553B7C"/>
    <w:rsid w:val="005543E9"/>
    <w:rsid w:val="00554CF3"/>
    <w:rsid w:val="005552A0"/>
    <w:rsid w:val="005603D2"/>
    <w:rsid w:val="00561843"/>
    <w:rsid w:val="0056188F"/>
    <w:rsid w:val="0056235F"/>
    <w:rsid w:val="0056365E"/>
    <w:rsid w:val="00563D66"/>
    <w:rsid w:val="00563EA9"/>
    <w:rsid w:val="005660B7"/>
    <w:rsid w:val="00566145"/>
    <w:rsid w:val="00566776"/>
    <w:rsid w:val="005674F3"/>
    <w:rsid w:val="00570853"/>
    <w:rsid w:val="00575604"/>
    <w:rsid w:val="00576028"/>
    <w:rsid w:val="00576B83"/>
    <w:rsid w:val="00577B96"/>
    <w:rsid w:val="0058089E"/>
    <w:rsid w:val="005814A3"/>
    <w:rsid w:val="00582452"/>
    <w:rsid w:val="005830A9"/>
    <w:rsid w:val="00583A1F"/>
    <w:rsid w:val="00583EE0"/>
    <w:rsid w:val="0058517B"/>
    <w:rsid w:val="00586162"/>
    <w:rsid w:val="00590289"/>
    <w:rsid w:val="00591440"/>
    <w:rsid w:val="0059171F"/>
    <w:rsid w:val="005924C9"/>
    <w:rsid w:val="00592A20"/>
    <w:rsid w:val="00594A6D"/>
    <w:rsid w:val="005958D8"/>
    <w:rsid w:val="00596650"/>
    <w:rsid w:val="005972E0"/>
    <w:rsid w:val="005A188F"/>
    <w:rsid w:val="005A1AE3"/>
    <w:rsid w:val="005A22B5"/>
    <w:rsid w:val="005A24F8"/>
    <w:rsid w:val="005B47FF"/>
    <w:rsid w:val="005B5D81"/>
    <w:rsid w:val="005B7337"/>
    <w:rsid w:val="005B7B37"/>
    <w:rsid w:val="005C3F7D"/>
    <w:rsid w:val="005D0F77"/>
    <w:rsid w:val="005D1CCC"/>
    <w:rsid w:val="005D1ED4"/>
    <w:rsid w:val="005D2245"/>
    <w:rsid w:val="005D376F"/>
    <w:rsid w:val="005D3BB3"/>
    <w:rsid w:val="005D62E1"/>
    <w:rsid w:val="005D6A02"/>
    <w:rsid w:val="005D77DA"/>
    <w:rsid w:val="005E0137"/>
    <w:rsid w:val="005E3E8A"/>
    <w:rsid w:val="005E4042"/>
    <w:rsid w:val="005E4096"/>
    <w:rsid w:val="005E49EC"/>
    <w:rsid w:val="005E5754"/>
    <w:rsid w:val="005E6174"/>
    <w:rsid w:val="005E71AB"/>
    <w:rsid w:val="005E7260"/>
    <w:rsid w:val="005F064A"/>
    <w:rsid w:val="005F0FCA"/>
    <w:rsid w:val="005F1347"/>
    <w:rsid w:val="005F2407"/>
    <w:rsid w:val="005F338C"/>
    <w:rsid w:val="005F44C3"/>
    <w:rsid w:val="005F4D84"/>
    <w:rsid w:val="005F4E76"/>
    <w:rsid w:val="005F6268"/>
    <w:rsid w:val="005F6557"/>
    <w:rsid w:val="005F6BF8"/>
    <w:rsid w:val="005F72D5"/>
    <w:rsid w:val="005F78F5"/>
    <w:rsid w:val="005F7D27"/>
    <w:rsid w:val="005F7FE6"/>
    <w:rsid w:val="00601569"/>
    <w:rsid w:val="00602650"/>
    <w:rsid w:val="00603627"/>
    <w:rsid w:val="006041B1"/>
    <w:rsid w:val="00604EC2"/>
    <w:rsid w:val="006060E3"/>
    <w:rsid w:val="006115E9"/>
    <w:rsid w:val="0061250E"/>
    <w:rsid w:val="0061334A"/>
    <w:rsid w:val="006134FE"/>
    <w:rsid w:val="00614C12"/>
    <w:rsid w:val="0061514F"/>
    <w:rsid w:val="006168D0"/>
    <w:rsid w:val="00617C3F"/>
    <w:rsid w:val="00621D29"/>
    <w:rsid w:val="0062330D"/>
    <w:rsid w:val="00624BEE"/>
    <w:rsid w:val="00626B85"/>
    <w:rsid w:val="0063174A"/>
    <w:rsid w:val="0063334E"/>
    <w:rsid w:val="00637077"/>
    <w:rsid w:val="0064266B"/>
    <w:rsid w:val="00642A42"/>
    <w:rsid w:val="00642C06"/>
    <w:rsid w:val="00642E58"/>
    <w:rsid w:val="0064396F"/>
    <w:rsid w:val="00643B94"/>
    <w:rsid w:val="00643C9A"/>
    <w:rsid w:val="00645996"/>
    <w:rsid w:val="00645B3F"/>
    <w:rsid w:val="006505B1"/>
    <w:rsid w:val="00652701"/>
    <w:rsid w:val="006538E7"/>
    <w:rsid w:val="006541C3"/>
    <w:rsid w:val="00656050"/>
    <w:rsid w:val="006608C1"/>
    <w:rsid w:val="00660DB2"/>
    <w:rsid w:val="00662693"/>
    <w:rsid w:val="006627A7"/>
    <w:rsid w:val="00662D2B"/>
    <w:rsid w:val="00664634"/>
    <w:rsid w:val="00664F25"/>
    <w:rsid w:val="006665E8"/>
    <w:rsid w:val="0066668A"/>
    <w:rsid w:val="006674C1"/>
    <w:rsid w:val="00671882"/>
    <w:rsid w:val="00671E01"/>
    <w:rsid w:val="00672751"/>
    <w:rsid w:val="00673D26"/>
    <w:rsid w:val="0067668D"/>
    <w:rsid w:val="00677046"/>
    <w:rsid w:val="00677EC8"/>
    <w:rsid w:val="00680783"/>
    <w:rsid w:val="006810B0"/>
    <w:rsid w:val="00683FB5"/>
    <w:rsid w:val="00684393"/>
    <w:rsid w:val="00685314"/>
    <w:rsid w:val="0068545D"/>
    <w:rsid w:val="00685685"/>
    <w:rsid w:val="00687F83"/>
    <w:rsid w:val="006916AD"/>
    <w:rsid w:val="006919A8"/>
    <w:rsid w:val="006922C3"/>
    <w:rsid w:val="00693D77"/>
    <w:rsid w:val="006954B8"/>
    <w:rsid w:val="00695836"/>
    <w:rsid w:val="0069590B"/>
    <w:rsid w:val="006959DF"/>
    <w:rsid w:val="00695EB5"/>
    <w:rsid w:val="00697E4B"/>
    <w:rsid w:val="006A015B"/>
    <w:rsid w:val="006A0B26"/>
    <w:rsid w:val="006A1DB4"/>
    <w:rsid w:val="006A20C4"/>
    <w:rsid w:val="006A22AE"/>
    <w:rsid w:val="006A2A7A"/>
    <w:rsid w:val="006A2FB4"/>
    <w:rsid w:val="006A368D"/>
    <w:rsid w:val="006A3CDB"/>
    <w:rsid w:val="006A4423"/>
    <w:rsid w:val="006A4A87"/>
    <w:rsid w:val="006A4FB2"/>
    <w:rsid w:val="006A6A3D"/>
    <w:rsid w:val="006A72D3"/>
    <w:rsid w:val="006A748E"/>
    <w:rsid w:val="006A7B50"/>
    <w:rsid w:val="006B2498"/>
    <w:rsid w:val="006B348A"/>
    <w:rsid w:val="006B4EF8"/>
    <w:rsid w:val="006B4FB7"/>
    <w:rsid w:val="006B68A5"/>
    <w:rsid w:val="006B6FC9"/>
    <w:rsid w:val="006C0DFC"/>
    <w:rsid w:val="006C11E0"/>
    <w:rsid w:val="006C20B6"/>
    <w:rsid w:val="006C276C"/>
    <w:rsid w:val="006C2ACB"/>
    <w:rsid w:val="006C2EBB"/>
    <w:rsid w:val="006C3E70"/>
    <w:rsid w:val="006C4E96"/>
    <w:rsid w:val="006C57A2"/>
    <w:rsid w:val="006D005C"/>
    <w:rsid w:val="006D0275"/>
    <w:rsid w:val="006D0773"/>
    <w:rsid w:val="006D080D"/>
    <w:rsid w:val="006D0B3A"/>
    <w:rsid w:val="006D0CF1"/>
    <w:rsid w:val="006D2C91"/>
    <w:rsid w:val="006D3A51"/>
    <w:rsid w:val="006D3D6D"/>
    <w:rsid w:val="006D4FE0"/>
    <w:rsid w:val="006D53C5"/>
    <w:rsid w:val="006D586B"/>
    <w:rsid w:val="006D5E73"/>
    <w:rsid w:val="006D62FA"/>
    <w:rsid w:val="006D631B"/>
    <w:rsid w:val="006D7282"/>
    <w:rsid w:val="006D78DF"/>
    <w:rsid w:val="006D7B7E"/>
    <w:rsid w:val="006E3351"/>
    <w:rsid w:val="006E364F"/>
    <w:rsid w:val="006E49E3"/>
    <w:rsid w:val="006E50F1"/>
    <w:rsid w:val="006E56BB"/>
    <w:rsid w:val="006E6577"/>
    <w:rsid w:val="006E6B73"/>
    <w:rsid w:val="006F298A"/>
    <w:rsid w:val="006F33C4"/>
    <w:rsid w:val="006F34FC"/>
    <w:rsid w:val="006F359C"/>
    <w:rsid w:val="006F4A84"/>
    <w:rsid w:val="006F6161"/>
    <w:rsid w:val="006F751E"/>
    <w:rsid w:val="006F76C5"/>
    <w:rsid w:val="0070112A"/>
    <w:rsid w:val="00702C8B"/>
    <w:rsid w:val="00702CDF"/>
    <w:rsid w:val="0070367D"/>
    <w:rsid w:val="00704F1E"/>
    <w:rsid w:val="00705512"/>
    <w:rsid w:val="0070610C"/>
    <w:rsid w:val="00706E65"/>
    <w:rsid w:val="00707C9D"/>
    <w:rsid w:val="00710269"/>
    <w:rsid w:val="0071026E"/>
    <w:rsid w:val="00711340"/>
    <w:rsid w:val="007118F7"/>
    <w:rsid w:val="00712413"/>
    <w:rsid w:val="00712629"/>
    <w:rsid w:val="00712F59"/>
    <w:rsid w:val="00713CB0"/>
    <w:rsid w:val="00716ADC"/>
    <w:rsid w:val="00716B0F"/>
    <w:rsid w:val="00716DA5"/>
    <w:rsid w:val="0071709C"/>
    <w:rsid w:val="00720541"/>
    <w:rsid w:val="007206A5"/>
    <w:rsid w:val="00720D3B"/>
    <w:rsid w:val="007223D8"/>
    <w:rsid w:val="00722D65"/>
    <w:rsid w:val="00723035"/>
    <w:rsid w:val="00724B2F"/>
    <w:rsid w:val="00724BC8"/>
    <w:rsid w:val="00724E41"/>
    <w:rsid w:val="00725169"/>
    <w:rsid w:val="007251DA"/>
    <w:rsid w:val="007269B0"/>
    <w:rsid w:val="00726E82"/>
    <w:rsid w:val="00727218"/>
    <w:rsid w:val="007273FA"/>
    <w:rsid w:val="007274B1"/>
    <w:rsid w:val="0073304F"/>
    <w:rsid w:val="007348FD"/>
    <w:rsid w:val="00734AD6"/>
    <w:rsid w:val="00735307"/>
    <w:rsid w:val="00735D4A"/>
    <w:rsid w:val="00736859"/>
    <w:rsid w:val="007370E9"/>
    <w:rsid w:val="00740BF5"/>
    <w:rsid w:val="007424E4"/>
    <w:rsid w:val="007435E2"/>
    <w:rsid w:val="00746485"/>
    <w:rsid w:val="00746F01"/>
    <w:rsid w:val="007479B5"/>
    <w:rsid w:val="00747E9C"/>
    <w:rsid w:val="007504A6"/>
    <w:rsid w:val="00753503"/>
    <w:rsid w:val="00753B25"/>
    <w:rsid w:val="00753C35"/>
    <w:rsid w:val="0075418D"/>
    <w:rsid w:val="00755DE4"/>
    <w:rsid w:val="00757A78"/>
    <w:rsid w:val="007613DF"/>
    <w:rsid w:val="00761B39"/>
    <w:rsid w:val="00761F5D"/>
    <w:rsid w:val="00762CE9"/>
    <w:rsid w:val="007647D2"/>
    <w:rsid w:val="00767015"/>
    <w:rsid w:val="00767372"/>
    <w:rsid w:val="007675A4"/>
    <w:rsid w:val="0077052A"/>
    <w:rsid w:val="00770C38"/>
    <w:rsid w:val="00771A37"/>
    <w:rsid w:val="00771B8A"/>
    <w:rsid w:val="00772224"/>
    <w:rsid w:val="00772E3E"/>
    <w:rsid w:val="0077399E"/>
    <w:rsid w:val="007743B8"/>
    <w:rsid w:val="00775573"/>
    <w:rsid w:val="00777900"/>
    <w:rsid w:val="0078143B"/>
    <w:rsid w:val="007821FF"/>
    <w:rsid w:val="00783D6F"/>
    <w:rsid w:val="00784222"/>
    <w:rsid w:val="00784C41"/>
    <w:rsid w:val="00787394"/>
    <w:rsid w:val="0078747B"/>
    <w:rsid w:val="0078755D"/>
    <w:rsid w:val="00787561"/>
    <w:rsid w:val="00787FE9"/>
    <w:rsid w:val="00790152"/>
    <w:rsid w:val="0079053B"/>
    <w:rsid w:val="007910D9"/>
    <w:rsid w:val="007914F7"/>
    <w:rsid w:val="007926F4"/>
    <w:rsid w:val="007955B9"/>
    <w:rsid w:val="007972B8"/>
    <w:rsid w:val="00797493"/>
    <w:rsid w:val="007A26FA"/>
    <w:rsid w:val="007A30D8"/>
    <w:rsid w:val="007A3F33"/>
    <w:rsid w:val="007A562D"/>
    <w:rsid w:val="007B0C4C"/>
    <w:rsid w:val="007B0E25"/>
    <w:rsid w:val="007B16D5"/>
    <w:rsid w:val="007B2710"/>
    <w:rsid w:val="007B29A0"/>
    <w:rsid w:val="007B2B0E"/>
    <w:rsid w:val="007B4396"/>
    <w:rsid w:val="007B52BE"/>
    <w:rsid w:val="007B681C"/>
    <w:rsid w:val="007B6CD6"/>
    <w:rsid w:val="007B7F9E"/>
    <w:rsid w:val="007C001A"/>
    <w:rsid w:val="007C046C"/>
    <w:rsid w:val="007C0875"/>
    <w:rsid w:val="007C0F25"/>
    <w:rsid w:val="007C16A9"/>
    <w:rsid w:val="007C22BA"/>
    <w:rsid w:val="007C23C2"/>
    <w:rsid w:val="007C2A7F"/>
    <w:rsid w:val="007C2C69"/>
    <w:rsid w:val="007C3FC0"/>
    <w:rsid w:val="007C41DD"/>
    <w:rsid w:val="007C455E"/>
    <w:rsid w:val="007C50C9"/>
    <w:rsid w:val="007C529B"/>
    <w:rsid w:val="007C5329"/>
    <w:rsid w:val="007C5DEA"/>
    <w:rsid w:val="007C65EC"/>
    <w:rsid w:val="007C6EEE"/>
    <w:rsid w:val="007C7895"/>
    <w:rsid w:val="007D03DA"/>
    <w:rsid w:val="007D0866"/>
    <w:rsid w:val="007D0990"/>
    <w:rsid w:val="007D1340"/>
    <w:rsid w:val="007D2269"/>
    <w:rsid w:val="007D29FD"/>
    <w:rsid w:val="007D3064"/>
    <w:rsid w:val="007D32EC"/>
    <w:rsid w:val="007D5177"/>
    <w:rsid w:val="007D54D4"/>
    <w:rsid w:val="007D608F"/>
    <w:rsid w:val="007D729E"/>
    <w:rsid w:val="007D7428"/>
    <w:rsid w:val="007D7DE3"/>
    <w:rsid w:val="007E151C"/>
    <w:rsid w:val="007E1A0F"/>
    <w:rsid w:val="007E2368"/>
    <w:rsid w:val="007E259E"/>
    <w:rsid w:val="007E287C"/>
    <w:rsid w:val="007E5DC6"/>
    <w:rsid w:val="007E633E"/>
    <w:rsid w:val="007F2BBD"/>
    <w:rsid w:val="007F2FCB"/>
    <w:rsid w:val="007F329A"/>
    <w:rsid w:val="007F35D6"/>
    <w:rsid w:val="007F388B"/>
    <w:rsid w:val="007F3AB0"/>
    <w:rsid w:val="007F3FAA"/>
    <w:rsid w:val="007F4156"/>
    <w:rsid w:val="00801CD3"/>
    <w:rsid w:val="00801CEF"/>
    <w:rsid w:val="00802252"/>
    <w:rsid w:val="008033C1"/>
    <w:rsid w:val="008037A1"/>
    <w:rsid w:val="00803DF0"/>
    <w:rsid w:val="00804170"/>
    <w:rsid w:val="008061FF"/>
    <w:rsid w:val="008065B3"/>
    <w:rsid w:val="008067C0"/>
    <w:rsid w:val="00806942"/>
    <w:rsid w:val="00811956"/>
    <w:rsid w:val="00812165"/>
    <w:rsid w:val="00812292"/>
    <w:rsid w:val="008123A9"/>
    <w:rsid w:val="008175AD"/>
    <w:rsid w:val="00820990"/>
    <w:rsid w:val="008210DE"/>
    <w:rsid w:val="0082131E"/>
    <w:rsid w:val="0082175A"/>
    <w:rsid w:val="00825D47"/>
    <w:rsid w:val="008263F5"/>
    <w:rsid w:val="00826970"/>
    <w:rsid w:val="00826E02"/>
    <w:rsid w:val="008270A0"/>
    <w:rsid w:val="008300EA"/>
    <w:rsid w:val="0083094A"/>
    <w:rsid w:val="00830B15"/>
    <w:rsid w:val="00830D74"/>
    <w:rsid w:val="00830E8B"/>
    <w:rsid w:val="00831109"/>
    <w:rsid w:val="00831C8C"/>
    <w:rsid w:val="00832004"/>
    <w:rsid w:val="008328F9"/>
    <w:rsid w:val="00832CDA"/>
    <w:rsid w:val="00833681"/>
    <w:rsid w:val="00834156"/>
    <w:rsid w:val="00834EF5"/>
    <w:rsid w:val="008356C8"/>
    <w:rsid w:val="00835A7E"/>
    <w:rsid w:val="008379AE"/>
    <w:rsid w:val="00837B16"/>
    <w:rsid w:val="0084208D"/>
    <w:rsid w:val="00844F6B"/>
    <w:rsid w:val="00846728"/>
    <w:rsid w:val="00850959"/>
    <w:rsid w:val="00850ACE"/>
    <w:rsid w:val="00850BA0"/>
    <w:rsid w:val="00851186"/>
    <w:rsid w:val="008516DB"/>
    <w:rsid w:val="00851E95"/>
    <w:rsid w:val="00852240"/>
    <w:rsid w:val="008523ED"/>
    <w:rsid w:val="0085369B"/>
    <w:rsid w:val="00853C01"/>
    <w:rsid w:val="00855EB0"/>
    <w:rsid w:val="008563F0"/>
    <w:rsid w:val="00856D2E"/>
    <w:rsid w:val="00860885"/>
    <w:rsid w:val="00860DAC"/>
    <w:rsid w:val="00860DB1"/>
    <w:rsid w:val="0086184A"/>
    <w:rsid w:val="008624AF"/>
    <w:rsid w:val="008627DA"/>
    <w:rsid w:val="00863425"/>
    <w:rsid w:val="00864613"/>
    <w:rsid w:val="0086677D"/>
    <w:rsid w:val="008673FA"/>
    <w:rsid w:val="00867DF1"/>
    <w:rsid w:val="00870031"/>
    <w:rsid w:val="008706F4"/>
    <w:rsid w:val="00873A4B"/>
    <w:rsid w:val="00873BB5"/>
    <w:rsid w:val="00874551"/>
    <w:rsid w:val="008748C2"/>
    <w:rsid w:val="0087565D"/>
    <w:rsid w:val="008759D9"/>
    <w:rsid w:val="00881DF3"/>
    <w:rsid w:val="00882387"/>
    <w:rsid w:val="00883098"/>
    <w:rsid w:val="00883E61"/>
    <w:rsid w:val="008842E7"/>
    <w:rsid w:val="00884921"/>
    <w:rsid w:val="00884985"/>
    <w:rsid w:val="00887CBC"/>
    <w:rsid w:val="00887D22"/>
    <w:rsid w:val="00890E06"/>
    <w:rsid w:val="00891F22"/>
    <w:rsid w:val="00892288"/>
    <w:rsid w:val="008941E8"/>
    <w:rsid w:val="008947F8"/>
    <w:rsid w:val="0089680C"/>
    <w:rsid w:val="00897526"/>
    <w:rsid w:val="008A02C1"/>
    <w:rsid w:val="008A06AE"/>
    <w:rsid w:val="008A14F9"/>
    <w:rsid w:val="008A1FE2"/>
    <w:rsid w:val="008A2216"/>
    <w:rsid w:val="008A37FE"/>
    <w:rsid w:val="008A4545"/>
    <w:rsid w:val="008A4B25"/>
    <w:rsid w:val="008A4E25"/>
    <w:rsid w:val="008A4F41"/>
    <w:rsid w:val="008A5BBF"/>
    <w:rsid w:val="008A6D8B"/>
    <w:rsid w:val="008A737D"/>
    <w:rsid w:val="008A7578"/>
    <w:rsid w:val="008A7631"/>
    <w:rsid w:val="008B0B15"/>
    <w:rsid w:val="008B0D8F"/>
    <w:rsid w:val="008B0DCC"/>
    <w:rsid w:val="008B0FCB"/>
    <w:rsid w:val="008B1CE6"/>
    <w:rsid w:val="008B4501"/>
    <w:rsid w:val="008B5ACC"/>
    <w:rsid w:val="008B75B6"/>
    <w:rsid w:val="008B7ADD"/>
    <w:rsid w:val="008C11F0"/>
    <w:rsid w:val="008C13AD"/>
    <w:rsid w:val="008C3184"/>
    <w:rsid w:val="008C4007"/>
    <w:rsid w:val="008C5863"/>
    <w:rsid w:val="008C69F1"/>
    <w:rsid w:val="008C7560"/>
    <w:rsid w:val="008D0B2C"/>
    <w:rsid w:val="008D1AA1"/>
    <w:rsid w:val="008D24D0"/>
    <w:rsid w:val="008D3597"/>
    <w:rsid w:val="008D502C"/>
    <w:rsid w:val="008D68CC"/>
    <w:rsid w:val="008D7124"/>
    <w:rsid w:val="008E0311"/>
    <w:rsid w:val="008E1D45"/>
    <w:rsid w:val="008E22F5"/>
    <w:rsid w:val="008E7384"/>
    <w:rsid w:val="008E7443"/>
    <w:rsid w:val="008E7F46"/>
    <w:rsid w:val="008F149A"/>
    <w:rsid w:val="008F25CF"/>
    <w:rsid w:val="008F2BCC"/>
    <w:rsid w:val="008F32C1"/>
    <w:rsid w:val="008F389A"/>
    <w:rsid w:val="008F3FC8"/>
    <w:rsid w:val="008F7B03"/>
    <w:rsid w:val="008F7E5E"/>
    <w:rsid w:val="00900DC2"/>
    <w:rsid w:val="00902891"/>
    <w:rsid w:val="009037B1"/>
    <w:rsid w:val="00905DD3"/>
    <w:rsid w:val="00906432"/>
    <w:rsid w:val="00906626"/>
    <w:rsid w:val="00906A44"/>
    <w:rsid w:val="00907139"/>
    <w:rsid w:val="00907392"/>
    <w:rsid w:val="009102B9"/>
    <w:rsid w:val="009111D8"/>
    <w:rsid w:val="009118AB"/>
    <w:rsid w:val="00913A69"/>
    <w:rsid w:val="00914A47"/>
    <w:rsid w:val="00915377"/>
    <w:rsid w:val="00915AD9"/>
    <w:rsid w:val="0091741F"/>
    <w:rsid w:val="00917692"/>
    <w:rsid w:val="009214B1"/>
    <w:rsid w:val="009219CD"/>
    <w:rsid w:val="00922050"/>
    <w:rsid w:val="00922D5F"/>
    <w:rsid w:val="00923363"/>
    <w:rsid w:val="009237F4"/>
    <w:rsid w:val="0092393C"/>
    <w:rsid w:val="00923DD7"/>
    <w:rsid w:val="00926183"/>
    <w:rsid w:val="009267CF"/>
    <w:rsid w:val="00927E18"/>
    <w:rsid w:val="009303E1"/>
    <w:rsid w:val="00932ACF"/>
    <w:rsid w:val="0093359F"/>
    <w:rsid w:val="00934D53"/>
    <w:rsid w:val="00940434"/>
    <w:rsid w:val="00942071"/>
    <w:rsid w:val="00942BD9"/>
    <w:rsid w:val="009442A3"/>
    <w:rsid w:val="00944694"/>
    <w:rsid w:val="00944D14"/>
    <w:rsid w:val="009459EF"/>
    <w:rsid w:val="00945A71"/>
    <w:rsid w:val="00945C75"/>
    <w:rsid w:val="00945E17"/>
    <w:rsid w:val="00945E5C"/>
    <w:rsid w:val="00946730"/>
    <w:rsid w:val="00946984"/>
    <w:rsid w:val="0094705F"/>
    <w:rsid w:val="009474C8"/>
    <w:rsid w:val="00947E74"/>
    <w:rsid w:val="00951185"/>
    <w:rsid w:val="009520E9"/>
    <w:rsid w:val="00952DD6"/>
    <w:rsid w:val="00953BE2"/>
    <w:rsid w:val="00954330"/>
    <w:rsid w:val="00954FD9"/>
    <w:rsid w:val="00955110"/>
    <w:rsid w:val="009555C0"/>
    <w:rsid w:val="00955C52"/>
    <w:rsid w:val="00955F56"/>
    <w:rsid w:val="00957F39"/>
    <w:rsid w:val="009600E4"/>
    <w:rsid w:val="009608AA"/>
    <w:rsid w:val="00962F06"/>
    <w:rsid w:val="00964354"/>
    <w:rsid w:val="009671AB"/>
    <w:rsid w:val="00970008"/>
    <w:rsid w:val="009703DA"/>
    <w:rsid w:val="0097189D"/>
    <w:rsid w:val="00972626"/>
    <w:rsid w:val="0097345E"/>
    <w:rsid w:val="00973B30"/>
    <w:rsid w:val="00973DFC"/>
    <w:rsid w:val="00974603"/>
    <w:rsid w:val="00974E80"/>
    <w:rsid w:val="00975ABB"/>
    <w:rsid w:val="00977B1C"/>
    <w:rsid w:val="00977CEE"/>
    <w:rsid w:val="009800D3"/>
    <w:rsid w:val="009804D9"/>
    <w:rsid w:val="009824BE"/>
    <w:rsid w:val="00982C47"/>
    <w:rsid w:val="00982F36"/>
    <w:rsid w:val="0098383F"/>
    <w:rsid w:val="009843EF"/>
    <w:rsid w:val="00985B50"/>
    <w:rsid w:val="009867B6"/>
    <w:rsid w:val="009867E8"/>
    <w:rsid w:val="00986A63"/>
    <w:rsid w:val="00986C17"/>
    <w:rsid w:val="00986D25"/>
    <w:rsid w:val="00990243"/>
    <w:rsid w:val="00991003"/>
    <w:rsid w:val="00992B97"/>
    <w:rsid w:val="00993E20"/>
    <w:rsid w:val="009947F5"/>
    <w:rsid w:val="009950EE"/>
    <w:rsid w:val="009951DB"/>
    <w:rsid w:val="009A0389"/>
    <w:rsid w:val="009A3AEB"/>
    <w:rsid w:val="009A5048"/>
    <w:rsid w:val="009B33A3"/>
    <w:rsid w:val="009B4918"/>
    <w:rsid w:val="009B53BD"/>
    <w:rsid w:val="009B5802"/>
    <w:rsid w:val="009B5FA2"/>
    <w:rsid w:val="009B7747"/>
    <w:rsid w:val="009C03B3"/>
    <w:rsid w:val="009C0CF3"/>
    <w:rsid w:val="009C1D41"/>
    <w:rsid w:val="009C1E63"/>
    <w:rsid w:val="009C2DC3"/>
    <w:rsid w:val="009C384B"/>
    <w:rsid w:val="009C4291"/>
    <w:rsid w:val="009C4603"/>
    <w:rsid w:val="009C5228"/>
    <w:rsid w:val="009C5A84"/>
    <w:rsid w:val="009C6D3C"/>
    <w:rsid w:val="009C6EEA"/>
    <w:rsid w:val="009D19BE"/>
    <w:rsid w:val="009D1DF8"/>
    <w:rsid w:val="009D24AF"/>
    <w:rsid w:val="009D2F88"/>
    <w:rsid w:val="009D39E1"/>
    <w:rsid w:val="009D3F67"/>
    <w:rsid w:val="009D4CFF"/>
    <w:rsid w:val="009D5190"/>
    <w:rsid w:val="009D51CC"/>
    <w:rsid w:val="009D594A"/>
    <w:rsid w:val="009D77BC"/>
    <w:rsid w:val="009E0097"/>
    <w:rsid w:val="009E06A9"/>
    <w:rsid w:val="009E0ABB"/>
    <w:rsid w:val="009E2C06"/>
    <w:rsid w:val="009E3A93"/>
    <w:rsid w:val="009E4023"/>
    <w:rsid w:val="009E41E2"/>
    <w:rsid w:val="009E4912"/>
    <w:rsid w:val="009E59BA"/>
    <w:rsid w:val="009E5AF2"/>
    <w:rsid w:val="009E6349"/>
    <w:rsid w:val="009E73F4"/>
    <w:rsid w:val="009E74D0"/>
    <w:rsid w:val="009F1081"/>
    <w:rsid w:val="009F1C2E"/>
    <w:rsid w:val="009F1C9C"/>
    <w:rsid w:val="009F4690"/>
    <w:rsid w:val="009F4A99"/>
    <w:rsid w:val="009F4DAC"/>
    <w:rsid w:val="009F50EB"/>
    <w:rsid w:val="009F6437"/>
    <w:rsid w:val="009F7B22"/>
    <w:rsid w:val="00A00838"/>
    <w:rsid w:val="00A00E34"/>
    <w:rsid w:val="00A00E81"/>
    <w:rsid w:val="00A02F48"/>
    <w:rsid w:val="00A06DE6"/>
    <w:rsid w:val="00A07D3E"/>
    <w:rsid w:val="00A07DE4"/>
    <w:rsid w:val="00A10707"/>
    <w:rsid w:val="00A11276"/>
    <w:rsid w:val="00A11C8B"/>
    <w:rsid w:val="00A14471"/>
    <w:rsid w:val="00A14B0E"/>
    <w:rsid w:val="00A17827"/>
    <w:rsid w:val="00A20B1C"/>
    <w:rsid w:val="00A211BF"/>
    <w:rsid w:val="00A24D65"/>
    <w:rsid w:val="00A25132"/>
    <w:rsid w:val="00A25A9D"/>
    <w:rsid w:val="00A261E0"/>
    <w:rsid w:val="00A2735E"/>
    <w:rsid w:val="00A30163"/>
    <w:rsid w:val="00A308F5"/>
    <w:rsid w:val="00A30C09"/>
    <w:rsid w:val="00A31E8E"/>
    <w:rsid w:val="00A342E4"/>
    <w:rsid w:val="00A3634C"/>
    <w:rsid w:val="00A37A83"/>
    <w:rsid w:val="00A40AF0"/>
    <w:rsid w:val="00A4159D"/>
    <w:rsid w:val="00A41703"/>
    <w:rsid w:val="00A41DC1"/>
    <w:rsid w:val="00A44CCB"/>
    <w:rsid w:val="00A45D1A"/>
    <w:rsid w:val="00A47F33"/>
    <w:rsid w:val="00A50EC2"/>
    <w:rsid w:val="00A51546"/>
    <w:rsid w:val="00A51603"/>
    <w:rsid w:val="00A52AEE"/>
    <w:rsid w:val="00A52DCD"/>
    <w:rsid w:val="00A54033"/>
    <w:rsid w:val="00A55569"/>
    <w:rsid w:val="00A558CA"/>
    <w:rsid w:val="00A55CB1"/>
    <w:rsid w:val="00A57863"/>
    <w:rsid w:val="00A60FA3"/>
    <w:rsid w:val="00A62DE4"/>
    <w:rsid w:val="00A645A4"/>
    <w:rsid w:val="00A64734"/>
    <w:rsid w:val="00A64D83"/>
    <w:rsid w:val="00A67543"/>
    <w:rsid w:val="00A675E8"/>
    <w:rsid w:val="00A67A8E"/>
    <w:rsid w:val="00A70172"/>
    <w:rsid w:val="00A72E76"/>
    <w:rsid w:val="00A73DD6"/>
    <w:rsid w:val="00A75BD2"/>
    <w:rsid w:val="00A768A7"/>
    <w:rsid w:val="00A846A8"/>
    <w:rsid w:val="00A84866"/>
    <w:rsid w:val="00A8491D"/>
    <w:rsid w:val="00A84F62"/>
    <w:rsid w:val="00A85C1F"/>
    <w:rsid w:val="00A85E2B"/>
    <w:rsid w:val="00A90BB0"/>
    <w:rsid w:val="00A90DBA"/>
    <w:rsid w:val="00A9153C"/>
    <w:rsid w:val="00A918A5"/>
    <w:rsid w:val="00A92737"/>
    <w:rsid w:val="00A93342"/>
    <w:rsid w:val="00A93742"/>
    <w:rsid w:val="00A93F65"/>
    <w:rsid w:val="00A94039"/>
    <w:rsid w:val="00A945A5"/>
    <w:rsid w:val="00A96045"/>
    <w:rsid w:val="00A966C2"/>
    <w:rsid w:val="00AA0363"/>
    <w:rsid w:val="00AA2196"/>
    <w:rsid w:val="00AA3553"/>
    <w:rsid w:val="00AA3763"/>
    <w:rsid w:val="00AA429C"/>
    <w:rsid w:val="00AA49FE"/>
    <w:rsid w:val="00AA683F"/>
    <w:rsid w:val="00AA690F"/>
    <w:rsid w:val="00AA6913"/>
    <w:rsid w:val="00AA79FB"/>
    <w:rsid w:val="00AB0609"/>
    <w:rsid w:val="00AB176B"/>
    <w:rsid w:val="00AB19B8"/>
    <w:rsid w:val="00AB2903"/>
    <w:rsid w:val="00AB299C"/>
    <w:rsid w:val="00AB6B4F"/>
    <w:rsid w:val="00AB6C94"/>
    <w:rsid w:val="00AB7174"/>
    <w:rsid w:val="00AB7BE1"/>
    <w:rsid w:val="00AC3EE2"/>
    <w:rsid w:val="00AC414D"/>
    <w:rsid w:val="00AC45E3"/>
    <w:rsid w:val="00AC5085"/>
    <w:rsid w:val="00AC564C"/>
    <w:rsid w:val="00AC74D5"/>
    <w:rsid w:val="00AD075B"/>
    <w:rsid w:val="00AD11B2"/>
    <w:rsid w:val="00AD1361"/>
    <w:rsid w:val="00AD2E53"/>
    <w:rsid w:val="00AD41FC"/>
    <w:rsid w:val="00AD5799"/>
    <w:rsid w:val="00AD72BB"/>
    <w:rsid w:val="00AD7B3B"/>
    <w:rsid w:val="00AE1277"/>
    <w:rsid w:val="00AE13F7"/>
    <w:rsid w:val="00AE2A5A"/>
    <w:rsid w:val="00AE2E2E"/>
    <w:rsid w:val="00AE5595"/>
    <w:rsid w:val="00AE629A"/>
    <w:rsid w:val="00AE7261"/>
    <w:rsid w:val="00AE72CB"/>
    <w:rsid w:val="00AE7AED"/>
    <w:rsid w:val="00AF136C"/>
    <w:rsid w:val="00AF14F1"/>
    <w:rsid w:val="00AF172C"/>
    <w:rsid w:val="00AF1775"/>
    <w:rsid w:val="00AF33B0"/>
    <w:rsid w:val="00AF3776"/>
    <w:rsid w:val="00AF4973"/>
    <w:rsid w:val="00B00F8F"/>
    <w:rsid w:val="00B0157A"/>
    <w:rsid w:val="00B04B3F"/>
    <w:rsid w:val="00B04C6E"/>
    <w:rsid w:val="00B05B4F"/>
    <w:rsid w:val="00B05BB5"/>
    <w:rsid w:val="00B0720D"/>
    <w:rsid w:val="00B101C2"/>
    <w:rsid w:val="00B1202C"/>
    <w:rsid w:val="00B132B2"/>
    <w:rsid w:val="00B14C80"/>
    <w:rsid w:val="00B1528C"/>
    <w:rsid w:val="00B15A6C"/>
    <w:rsid w:val="00B16A08"/>
    <w:rsid w:val="00B16E4B"/>
    <w:rsid w:val="00B17505"/>
    <w:rsid w:val="00B2029F"/>
    <w:rsid w:val="00B20F23"/>
    <w:rsid w:val="00B229A2"/>
    <w:rsid w:val="00B23C59"/>
    <w:rsid w:val="00B24A32"/>
    <w:rsid w:val="00B27D04"/>
    <w:rsid w:val="00B30941"/>
    <w:rsid w:val="00B327A5"/>
    <w:rsid w:val="00B32B76"/>
    <w:rsid w:val="00B342B7"/>
    <w:rsid w:val="00B3494D"/>
    <w:rsid w:val="00B34CF4"/>
    <w:rsid w:val="00B353C7"/>
    <w:rsid w:val="00B3642B"/>
    <w:rsid w:val="00B36AFB"/>
    <w:rsid w:val="00B3706F"/>
    <w:rsid w:val="00B371B3"/>
    <w:rsid w:val="00B371B8"/>
    <w:rsid w:val="00B40D63"/>
    <w:rsid w:val="00B411C9"/>
    <w:rsid w:val="00B41778"/>
    <w:rsid w:val="00B43046"/>
    <w:rsid w:val="00B43937"/>
    <w:rsid w:val="00B45105"/>
    <w:rsid w:val="00B45C7D"/>
    <w:rsid w:val="00B46749"/>
    <w:rsid w:val="00B46893"/>
    <w:rsid w:val="00B474DD"/>
    <w:rsid w:val="00B47EF6"/>
    <w:rsid w:val="00B51921"/>
    <w:rsid w:val="00B55B5B"/>
    <w:rsid w:val="00B55C98"/>
    <w:rsid w:val="00B56A4E"/>
    <w:rsid w:val="00B56E85"/>
    <w:rsid w:val="00B56F23"/>
    <w:rsid w:val="00B57314"/>
    <w:rsid w:val="00B57544"/>
    <w:rsid w:val="00B60131"/>
    <w:rsid w:val="00B6328A"/>
    <w:rsid w:val="00B63877"/>
    <w:rsid w:val="00B6544E"/>
    <w:rsid w:val="00B6572A"/>
    <w:rsid w:val="00B67422"/>
    <w:rsid w:val="00B6777F"/>
    <w:rsid w:val="00B71136"/>
    <w:rsid w:val="00B71E14"/>
    <w:rsid w:val="00B72284"/>
    <w:rsid w:val="00B727C8"/>
    <w:rsid w:val="00B735A4"/>
    <w:rsid w:val="00B737B2"/>
    <w:rsid w:val="00B744A8"/>
    <w:rsid w:val="00B7487E"/>
    <w:rsid w:val="00B810D7"/>
    <w:rsid w:val="00B84A4C"/>
    <w:rsid w:val="00B84BF2"/>
    <w:rsid w:val="00B85A26"/>
    <w:rsid w:val="00B85CAD"/>
    <w:rsid w:val="00B8615A"/>
    <w:rsid w:val="00B87429"/>
    <w:rsid w:val="00B90EC7"/>
    <w:rsid w:val="00B91B6E"/>
    <w:rsid w:val="00B91C41"/>
    <w:rsid w:val="00B921EA"/>
    <w:rsid w:val="00B92584"/>
    <w:rsid w:val="00B95E8A"/>
    <w:rsid w:val="00B95FE9"/>
    <w:rsid w:val="00B97AED"/>
    <w:rsid w:val="00BA1551"/>
    <w:rsid w:val="00BA1F2A"/>
    <w:rsid w:val="00BA286A"/>
    <w:rsid w:val="00BA36C5"/>
    <w:rsid w:val="00BA4676"/>
    <w:rsid w:val="00BA6A4D"/>
    <w:rsid w:val="00BA6BC0"/>
    <w:rsid w:val="00BB0BA5"/>
    <w:rsid w:val="00BB13EE"/>
    <w:rsid w:val="00BB3D45"/>
    <w:rsid w:val="00BB47B0"/>
    <w:rsid w:val="00BB5654"/>
    <w:rsid w:val="00BB6A39"/>
    <w:rsid w:val="00BB6E41"/>
    <w:rsid w:val="00BC25BA"/>
    <w:rsid w:val="00BC40F1"/>
    <w:rsid w:val="00BC431D"/>
    <w:rsid w:val="00BC55D2"/>
    <w:rsid w:val="00BC726E"/>
    <w:rsid w:val="00BD0135"/>
    <w:rsid w:val="00BD248B"/>
    <w:rsid w:val="00BD2D72"/>
    <w:rsid w:val="00BD3A70"/>
    <w:rsid w:val="00BD3F20"/>
    <w:rsid w:val="00BD4015"/>
    <w:rsid w:val="00BD5BF2"/>
    <w:rsid w:val="00BD6E92"/>
    <w:rsid w:val="00BE1141"/>
    <w:rsid w:val="00BE140E"/>
    <w:rsid w:val="00BE2028"/>
    <w:rsid w:val="00BE2EB0"/>
    <w:rsid w:val="00BE3EC0"/>
    <w:rsid w:val="00BE6CC0"/>
    <w:rsid w:val="00BE76FC"/>
    <w:rsid w:val="00BF3186"/>
    <w:rsid w:val="00BF320F"/>
    <w:rsid w:val="00BF32E0"/>
    <w:rsid w:val="00BF4CB7"/>
    <w:rsid w:val="00BF7AC3"/>
    <w:rsid w:val="00BF7ED8"/>
    <w:rsid w:val="00C02030"/>
    <w:rsid w:val="00C03498"/>
    <w:rsid w:val="00C06CD9"/>
    <w:rsid w:val="00C1143F"/>
    <w:rsid w:val="00C12829"/>
    <w:rsid w:val="00C1328A"/>
    <w:rsid w:val="00C136CA"/>
    <w:rsid w:val="00C1478A"/>
    <w:rsid w:val="00C14B71"/>
    <w:rsid w:val="00C15992"/>
    <w:rsid w:val="00C16B6D"/>
    <w:rsid w:val="00C170ED"/>
    <w:rsid w:val="00C17D06"/>
    <w:rsid w:val="00C20080"/>
    <w:rsid w:val="00C21230"/>
    <w:rsid w:val="00C212BB"/>
    <w:rsid w:val="00C23DB5"/>
    <w:rsid w:val="00C24850"/>
    <w:rsid w:val="00C24BF5"/>
    <w:rsid w:val="00C273A5"/>
    <w:rsid w:val="00C2758E"/>
    <w:rsid w:val="00C279F2"/>
    <w:rsid w:val="00C3102D"/>
    <w:rsid w:val="00C31D2F"/>
    <w:rsid w:val="00C320F5"/>
    <w:rsid w:val="00C33807"/>
    <w:rsid w:val="00C36D88"/>
    <w:rsid w:val="00C3707C"/>
    <w:rsid w:val="00C370A6"/>
    <w:rsid w:val="00C405C8"/>
    <w:rsid w:val="00C40C23"/>
    <w:rsid w:val="00C42305"/>
    <w:rsid w:val="00C43696"/>
    <w:rsid w:val="00C43B42"/>
    <w:rsid w:val="00C45085"/>
    <w:rsid w:val="00C454CE"/>
    <w:rsid w:val="00C4782E"/>
    <w:rsid w:val="00C50458"/>
    <w:rsid w:val="00C50482"/>
    <w:rsid w:val="00C52651"/>
    <w:rsid w:val="00C55939"/>
    <w:rsid w:val="00C55FC8"/>
    <w:rsid w:val="00C561E2"/>
    <w:rsid w:val="00C56992"/>
    <w:rsid w:val="00C56A23"/>
    <w:rsid w:val="00C570FB"/>
    <w:rsid w:val="00C601B2"/>
    <w:rsid w:val="00C64CD1"/>
    <w:rsid w:val="00C66459"/>
    <w:rsid w:val="00C66649"/>
    <w:rsid w:val="00C67A6B"/>
    <w:rsid w:val="00C7161F"/>
    <w:rsid w:val="00C71E79"/>
    <w:rsid w:val="00C71F08"/>
    <w:rsid w:val="00C723BC"/>
    <w:rsid w:val="00C7248F"/>
    <w:rsid w:val="00C7359A"/>
    <w:rsid w:val="00C7389A"/>
    <w:rsid w:val="00C74147"/>
    <w:rsid w:val="00C74485"/>
    <w:rsid w:val="00C75589"/>
    <w:rsid w:val="00C765DF"/>
    <w:rsid w:val="00C7662C"/>
    <w:rsid w:val="00C76AC8"/>
    <w:rsid w:val="00C77ED5"/>
    <w:rsid w:val="00C8057E"/>
    <w:rsid w:val="00C81B6C"/>
    <w:rsid w:val="00C81E28"/>
    <w:rsid w:val="00C82418"/>
    <w:rsid w:val="00C82950"/>
    <w:rsid w:val="00C8321B"/>
    <w:rsid w:val="00C84A9A"/>
    <w:rsid w:val="00C84B6D"/>
    <w:rsid w:val="00C84FD8"/>
    <w:rsid w:val="00C8641D"/>
    <w:rsid w:val="00C8753F"/>
    <w:rsid w:val="00C878E6"/>
    <w:rsid w:val="00C903CE"/>
    <w:rsid w:val="00C9079C"/>
    <w:rsid w:val="00C9089A"/>
    <w:rsid w:val="00C91C00"/>
    <w:rsid w:val="00C92A9D"/>
    <w:rsid w:val="00C9429D"/>
    <w:rsid w:val="00C94450"/>
    <w:rsid w:val="00C9558F"/>
    <w:rsid w:val="00C9684A"/>
    <w:rsid w:val="00C97114"/>
    <w:rsid w:val="00C973F0"/>
    <w:rsid w:val="00CA0BEC"/>
    <w:rsid w:val="00CA0FA2"/>
    <w:rsid w:val="00CA1933"/>
    <w:rsid w:val="00CA3364"/>
    <w:rsid w:val="00CA35F8"/>
    <w:rsid w:val="00CA566F"/>
    <w:rsid w:val="00CA6D42"/>
    <w:rsid w:val="00CA7BBA"/>
    <w:rsid w:val="00CB06F1"/>
    <w:rsid w:val="00CB1236"/>
    <w:rsid w:val="00CB1334"/>
    <w:rsid w:val="00CB1A34"/>
    <w:rsid w:val="00CB3649"/>
    <w:rsid w:val="00CB5635"/>
    <w:rsid w:val="00CB60C4"/>
    <w:rsid w:val="00CB6355"/>
    <w:rsid w:val="00CB63B3"/>
    <w:rsid w:val="00CB78B1"/>
    <w:rsid w:val="00CB7F16"/>
    <w:rsid w:val="00CC267C"/>
    <w:rsid w:val="00CC2B86"/>
    <w:rsid w:val="00CC438E"/>
    <w:rsid w:val="00CC55E5"/>
    <w:rsid w:val="00CC7DCE"/>
    <w:rsid w:val="00CD04B5"/>
    <w:rsid w:val="00CD0770"/>
    <w:rsid w:val="00CD1993"/>
    <w:rsid w:val="00CD1E7F"/>
    <w:rsid w:val="00CD2F87"/>
    <w:rsid w:val="00CD50BA"/>
    <w:rsid w:val="00CD6803"/>
    <w:rsid w:val="00CD689F"/>
    <w:rsid w:val="00CE0665"/>
    <w:rsid w:val="00CE143E"/>
    <w:rsid w:val="00CE2867"/>
    <w:rsid w:val="00CE52D6"/>
    <w:rsid w:val="00CE55D9"/>
    <w:rsid w:val="00CE73A9"/>
    <w:rsid w:val="00CE7874"/>
    <w:rsid w:val="00CF217C"/>
    <w:rsid w:val="00CF4993"/>
    <w:rsid w:val="00CF6AE7"/>
    <w:rsid w:val="00CF71C8"/>
    <w:rsid w:val="00CF747A"/>
    <w:rsid w:val="00CF7898"/>
    <w:rsid w:val="00CF7CF0"/>
    <w:rsid w:val="00D01F21"/>
    <w:rsid w:val="00D02085"/>
    <w:rsid w:val="00D0243F"/>
    <w:rsid w:val="00D02639"/>
    <w:rsid w:val="00D02ED4"/>
    <w:rsid w:val="00D037F3"/>
    <w:rsid w:val="00D03A38"/>
    <w:rsid w:val="00D0433D"/>
    <w:rsid w:val="00D04650"/>
    <w:rsid w:val="00D07CFA"/>
    <w:rsid w:val="00D119B0"/>
    <w:rsid w:val="00D15C1E"/>
    <w:rsid w:val="00D16544"/>
    <w:rsid w:val="00D166C1"/>
    <w:rsid w:val="00D17846"/>
    <w:rsid w:val="00D216BD"/>
    <w:rsid w:val="00D22027"/>
    <w:rsid w:val="00D225BD"/>
    <w:rsid w:val="00D23916"/>
    <w:rsid w:val="00D2399C"/>
    <w:rsid w:val="00D264D0"/>
    <w:rsid w:val="00D26958"/>
    <w:rsid w:val="00D26B1E"/>
    <w:rsid w:val="00D2720E"/>
    <w:rsid w:val="00D27D92"/>
    <w:rsid w:val="00D321C8"/>
    <w:rsid w:val="00D331A1"/>
    <w:rsid w:val="00D33D58"/>
    <w:rsid w:val="00D40036"/>
    <w:rsid w:val="00D4011E"/>
    <w:rsid w:val="00D41124"/>
    <w:rsid w:val="00D42151"/>
    <w:rsid w:val="00D44189"/>
    <w:rsid w:val="00D44498"/>
    <w:rsid w:val="00D44F63"/>
    <w:rsid w:val="00D45534"/>
    <w:rsid w:val="00D45CF7"/>
    <w:rsid w:val="00D47977"/>
    <w:rsid w:val="00D50B21"/>
    <w:rsid w:val="00D50FCB"/>
    <w:rsid w:val="00D5115A"/>
    <w:rsid w:val="00D513EC"/>
    <w:rsid w:val="00D51CBB"/>
    <w:rsid w:val="00D51E38"/>
    <w:rsid w:val="00D51E64"/>
    <w:rsid w:val="00D52295"/>
    <w:rsid w:val="00D5283C"/>
    <w:rsid w:val="00D55519"/>
    <w:rsid w:val="00D56004"/>
    <w:rsid w:val="00D5648C"/>
    <w:rsid w:val="00D57679"/>
    <w:rsid w:val="00D616E4"/>
    <w:rsid w:val="00D61D5C"/>
    <w:rsid w:val="00D61F18"/>
    <w:rsid w:val="00D62413"/>
    <w:rsid w:val="00D62779"/>
    <w:rsid w:val="00D6340D"/>
    <w:rsid w:val="00D64377"/>
    <w:rsid w:val="00D64842"/>
    <w:rsid w:val="00D64A1B"/>
    <w:rsid w:val="00D65563"/>
    <w:rsid w:val="00D665D8"/>
    <w:rsid w:val="00D66DC4"/>
    <w:rsid w:val="00D70D17"/>
    <w:rsid w:val="00D70DC2"/>
    <w:rsid w:val="00D721BE"/>
    <w:rsid w:val="00D729E9"/>
    <w:rsid w:val="00D72AB0"/>
    <w:rsid w:val="00D731E6"/>
    <w:rsid w:val="00D74C1F"/>
    <w:rsid w:val="00D7569A"/>
    <w:rsid w:val="00D7744F"/>
    <w:rsid w:val="00D77F59"/>
    <w:rsid w:val="00D80500"/>
    <w:rsid w:val="00D81339"/>
    <w:rsid w:val="00D8166D"/>
    <w:rsid w:val="00D818D8"/>
    <w:rsid w:val="00D827D3"/>
    <w:rsid w:val="00D82FD0"/>
    <w:rsid w:val="00D83549"/>
    <w:rsid w:val="00D863A2"/>
    <w:rsid w:val="00D864F6"/>
    <w:rsid w:val="00D86F60"/>
    <w:rsid w:val="00D91040"/>
    <w:rsid w:val="00D9129B"/>
    <w:rsid w:val="00D9187A"/>
    <w:rsid w:val="00D930D0"/>
    <w:rsid w:val="00D936BC"/>
    <w:rsid w:val="00D93DF3"/>
    <w:rsid w:val="00D95093"/>
    <w:rsid w:val="00DA0D26"/>
    <w:rsid w:val="00DA29E8"/>
    <w:rsid w:val="00DA2B59"/>
    <w:rsid w:val="00DA2DF2"/>
    <w:rsid w:val="00DA3516"/>
    <w:rsid w:val="00DA3C20"/>
    <w:rsid w:val="00DA5CC4"/>
    <w:rsid w:val="00DA6694"/>
    <w:rsid w:val="00DA6E56"/>
    <w:rsid w:val="00DA6ED9"/>
    <w:rsid w:val="00DA7932"/>
    <w:rsid w:val="00DA7B31"/>
    <w:rsid w:val="00DB065A"/>
    <w:rsid w:val="00DB0678"/>
    <w:rsid w:val="00DB0E0F"/>
    <w:rsid w:val="00DB116A"/>
    <w:rsid w:val="00DB28E6"/>
    <w:rsid w:val="00DB331A"/>
    <w:rsid w:val="00DB369F"/>
    <w:rsid w:val="00DB4221"/>
    <w:rsid w:val="00DB46FA"/>
    <w:rsid w:val="00DB5887"/>
    <w:rsid w:val="00DB6FCB"/>
    <w:rsid w:val="00DB7A50"/>
    <w:rsid w:val="00DC0F4F"/>
    <w:rsid w:val="00DC1828"/>
    <w:rsid w:val="00DC1951"/>
    <w:rsid w:val="00DC1F03"/>
    <w:rsid w:val="00DC262F"/>
    <w:rsid w:val="00DC5A4A"/>
    <w:rsid w:val="00DC6EBA"/>
    <w:rsid w:val="00DD1D94"/>
    <w:rsid w:val="00DD391E"/>
    <w:rsid w:val="00DD3E98"/>
    <w:rsid w:val="00DD43C7"/>
    <w:rsid w:val="00DD43D9"/>
    <w:rsid w:val="00DD5D52"/>
    <w:rsid w:val="00DD67B2"/>
    <w:rsid w:val="00DD6D53"/>
    <w:rsid w:val="00DD77DA"/>
    <w:rsid w:val="00DD7F22"/>
    <w:rsid w:val="00DD7FBE"/>
    <w:rsid w:val="00DE0788"/>
    <w:rsid w:val="00DE3588"/>
    <w:rsid w:val="00DE5AA0"/>
    <w:rsid w:val="00DE665B"/>
    <w:rsid w:val="00DE71BF"/>
    <w:rsid w:val="00DE7258"/>
    <w:rsid w:val="00DE7B9B"/>
    <w:rsid w:val="00DF1CAD"/>
    <w:rsid w:val="00DF2603"/>
    <w:rsid w:val="00DF4840"/>
    <w:rsid w:val="00DF48F1"/>
    <w:rsid w:val="00DF544A"/>
    <w:rsid w:val="00DF5DEB"/>
    <w:rsid w:val="00DF7860"/>
    <w:rsid w:val="00E00394"/>
    <w:rsid w:val="00E003A9"/>
    <w:rsid w:val="00E00483"/>
    <w:rsid w:val="00E00492"/>
    <w:rsid w:val="00E01BB6"/>
    <w:rsid w:val="00E04421"/>
    <w:rsid w:val="00E04F69"/>
    <w:rsid w:val="00E0544C"/>
    <w:rsid w:val="00E060DA"/>
    <w:rsid w:val="00E0668E"/>
    <w:rsid w:val="00E06E83"/>
    <w:rsid w:val="00E07212"/>
    <w:rsid w:val="00E07E06"/>
    <w:rsid w:val="00E07F07"/>
    <w:rsid w:val="00E10C35"/>
    <w:rsid w:val="00E10F11"/>
    <w:rsid w:val="00E1359D"/>
    <w:rsid w:val="00E13D0A"/>
    <w:rsid w:val="00E14634"/>
    <w:rsid w:val="00E156E3"/>
    <w:rsid w:val="00E169E6"/>
    <w:rsid w:val="00E16BD1"/>
    <w:rsid w:val="00E16BDE"/>
    <w:rsid w:val="00E21F30"/>
    <w:rsid w:val="00E24213"/>
    <w:rsid w:val="00E2518B"/>
    <w:rsid w:val="00E251AB"/>
    <w:rsid w:val="00E260F1"/>
    <w:rsid w:val="00E27A16"/>
    <w:rsid w:val="00E3107A"/>
    <w:rsid w:val="00E3114F"/>
    <w:rsid w:val="00E33EA7"/>
    <w:rsid w:val="00E340BB"/>
    <w:rsid w:val="00E345EF"/>
    <w:rsid w:val="00E34C71"/>
    <w:rsid w:val="00E34C83"/>
    <w:rsid w:val="00E36FEE"/>
    <w:rsid w:val="00E4006A"/>
    <w:rsid w:val="00E417FF"/>
    <w:rsid w:val="00E41E60"/>
    <w:rsid w:val="00E42486"/>
    <w:rsid w:val="00E4293F"/>
    <w:rsid w:val="00E431B6"/>
    <w:rsid w:val="00E448EE"/>
    <w:rsid w:val="00E449F0"/>
    <w:rsid w:val="00E47E93"/>
    <w:rsid w:val="00E501F0"/>
    <w:rsid w:val="00E51EBF"/>
    <w:rsid w:val="00E5318F"/>
    <w:rsid w:val="00E53363"/>
    <w:rsid w:val="00E537FE"/>
    <w:rsid w:val="00E53B7D"/>
    <w:rsid w:val="00E541BE"/>
    <w:rsid w:val="00E56251"/>
    <w:rsid w:val="00E5678F"/>
    <w:rsid w:val="00E56978"/>
    <w:rsid w:val="00E56E8D"/>
    <w:rsid w:val="00E62333"/>
    <w:rsid w:val="00E623A5"/>
    <w:rsid w:val="00E6297F"/>
    <w:rsid w:val="00E63F5D"/>
    <w:rsid w:val="00E65CEE"/>
    <w:rsid w:val="00E667D5"/>
    <w:rsid w:val="00E6704D"/>
    <w:rsid w:val="00E67676"/>
    <w:rsid w:val="00E703FD"/>
    <w:rsid w:val="00E709DA"/>
    <w:rsid w:val="00E70EBD"/>
    <w:rsid w:val="00E74183"/>
    <w:rsid w:val="00E7430C"/>
    <w:rsid w:val="00E77248"/>
    <w:rsid w:val="00E77677"/>
    <w:rsid w:val="00E8062D"/>
    <w:rsid w:val="00E812C2"/>
    <w:rsid w:val="00E8197E"/>
    <w:rsid w:val="00E82115"/>
    <w:rsid w:val="00E83779"/>
    <w:rsid w:val="00E83E46"/>
    <w:rsid w:val="00E8450A"/>
    <w:rsid w:val="00E85BE4"/>
    <w:rsid w:val="00E85BE9"/>
    <w:rsid w:val="00E8632E"/>
    <w:rsid w:val="00E8753E"/>
    <w:rsid w:val="00E906FC"/>
    <w:rsid w:val="00E90E98"/>
    <w:rsid w:val="00E923B6"/>
    <w:rsid w:val="00E9293A"/>
    <w:rsid w:val="00E92C58"/>
    <w:rsid w:val="00E937DE"/>
    <w:rsid w:val="00E941F8"/>
    <w:rsid w:val="00E94E79"/>
    <w:rsid w:val="00E95AB7"/>
    <w:rsid w:val="00E96817"/>
    <w:rsid w:val="00E96BBC"/>
    <w:rsid w:val="00E97032"/>
    <w:rsid w:val="00E97555"/>
    <w:rsid w:val="00EA0550"/>
    <w:rsid w:val="00EA1586"/>
    <w:rsid w:val="00EA2B77"/>
    <w:rsid w:val="00EA3894"/>
    <w:rsid w:val="00EA3A1E"/>
    <w:rsid w:val="00EA4006"/>
    <w:rsid w:val="00EA585E"/>
    <w:rsid w:val="00EA58BB"/>
    <w:rsid w:val="00EB2785"/>
    <w:rsid w:val="00EB38E6"/>
    <w:rsid w:val="00EB469F"/>
    <w:rsid w:val="00EB553C"/>
    <w:rsid w:val="00EB6AD2"/>
    <w:rsid w:val="00EB6AF0"/>
    <w:rsid w:val="00EB7BB4"/>
    <w:rsid w:val="00EC0DD0"/>
    <w:rsid w:val="00EC15B1"/>
    <w:rsid w:val="00EC257F"/>
    <w:rsid w:val="00EC44B9"/>
    <w:rsid w:val="00EC4C60"/>
    <w:rsid w:val="00EC7979"/>
    <w:rsid w:val="00ED06E1"/>
    <w:rsid w:val="00ED0B8F"/>
    <w:rsid w:val="00ED1579"/>
    <w:rsid w:val="00ED1CD2"/>
    <w:rsid w:val="00ED1D66"/>
    <w:rsid w:val="00ED208A"/>
    <w:rsid w:val="00ED29D2"/>
    <w:rsid w:val="00ED4572"/>
    <w:rsid w:val="00ED4D20"/>
    <w:rsid w:val="00ED7680"/>
    <w:rsid w:val="00ED7DFB"/>
    <w:rsid w:val="00EE0FD1"/>
    <w:rsid w:val="00EE1F0D"/>
    <w:rsid w:val="00EE2B45"/>
    <w:rsid w:val="00EE6241"/>
    <w:rsid w:val="00EE62E7"/>
    <w:rsid w:val="00EE7280"/>
    <w:rsid w:val="00EF0781"/>
    <w:rsid w:val="00EF2871"/>
    <w:rsid w:val="00EF389F"/>
    <w:rsid w:val="00EF4E38"/>
    <w:rsid w:val="00EF4FE1"/>
    <w:rsid w:val="00EF51A1"/>
    <w:rsid w:val="00EF55AC"/>
    <w:rsid w:val="00EF74D5"/>
    <w:rsid w:val="00EF79FC"/>
    <w:rsid w:val="00F016B7"/>
    <w:rsid w:val="00F01F16"/>
    <w:rsid w:val="00F02E18"/>
    <w:rsid w:val="00F04734"/>
    <w:rsid w:val="00F0584E"/>
    <w:rsid w:val="00F0627B"/>
    <w:rsid w:val="00F06781"/>
    <w:rsid w:val="00F06933"/>
    <w:rsid w:val="00F06C1B"/>
    <w:rsid w:val="00F06F04"/>
    <w:rsid w:val="00F07888"/>
    <w:rsid w:val="00F1107E"/>
    <w:rsid w:val="00F11557"/>
    <w:rsid w:val="00F117B4"/>
    <w:rsid w:val="00F127DE"/>
    <w:rsid w:val="00F128CC"/>
    <w:rsid w:val="00F1317D"/>
    <w:rsid w:val="00F1363C"/>
    <w:rsid w:val="00F13744"/>
    <w:rsid w:val="00F147DA"/>
    <w:rsid w:val="00F15479"/>
    <w:rsid w:val="00F17813"/>
    <w:rsid w:val="00F1783E"/>
    <w:rsid w:val="00F206A4"/>
    <w:rsid w:val="00F20AD0"/>
    <w:rsid w:val="00F23D41"/>
    <w:rsid w:val="00F264DA"/>
    <w:rsid w:val="00F26531"/>
    <w:rsid w:val="00F270D7"/>
    <w:rsid w:val="00F27F91"/>
    <w:rsid w:val="00F305E2"/>
    <w:rsid w:val="00F317C1"/>
    <w:rsid w:val="00F3204D"/>
    <w:rsid w:val="00F3232E"/>
    <w:rsid w:val="00F328C9"/>
    <w:rsid w:val="00F33552"/>
    <w:rsid w:val="00F34086"/>
    <w:rsid w:val="00F3466A"/>
    <w:rsid w:val="00F34A31"/>
    <w:rsid w:val="00F359F6"/>
    <w:rsid w:val="00F36403"/>
    <w:rsid w:val="00F41317"/>
    <w:rsid w:val="00F43A9B"/>
    <w:rsid w:val="00F43C07"/>
    <w:rsid w:val="00F44BA5"/>
    <w:rsid w:val="00F44D7F"/>
    <w:rsid w:val="00F453AA"/>
    <w:rsid w:val="00F45BFA"/>
    <w:rsid w:val="00F4694C"/>
    <w:rsid w:val="00F469B2"/>
    <w:rsid w:val="00F472C8"/>
    <w:rsid w:val="00F476B4"/>
    <w:rsid w:val="00F476EB"/>
    <w:rsid w:val="00F503F2"/>
    <w:rsid w:val="00F507CB"/>
    <w:rsid w:val="00F5089C"/>
    <w:rsid w:val="00F509D9"/>
    <w:rsid w:val="00F51050"/>
    <w:rsid w:val="00F518A4"/>
    <w:rsid w:val="00F52F22"/>
    <w:rsid w:val="00F54DDD"/>
    <w:rsid w:val="00F54FD1"/>
    <w:rsid w:val="00F5621C"/>
    <w:rsid w:val="00F56968"/>
    <w:rsid w:val="00F56A9D"/>
    <w:rsid w:val="00F56F91"/>
    <w:rsid w:val="00F575EB"/>
    <w:rsid w:val="00F605D3"/>
    <w:rsid w:val="00F61ED3"/>
    <w:rsid w:val="00F639D3"/>
    <w:rsid w:val="00F63F86"/>
    <w:rsid w:val="00F652CE"/>
    <w:rsid w:val="00F65BDE"/>
    <w:rsid w:val="00F661E5"/>
    <w:rsid w:val="00F665D5"/>
    <w:rsid w:val="00F66CA7"/>
    <w:rsid w:val="00F67662"/>
    <w:rsid w:val="00F70188"/>
    <w:rsid w:val="00F705CF"/>
    <w:rsid w:val="00F7096C"/>
    <w:rsid w:val="00F70A0D"/>
    <w:rsid w:val="00F70A7D"/>
    <w:rsid w:val="00F71887"/>
    <w:rsid w:val="00F74170"/>
    <w:rsid w:val="00F74548"/>
    <w:rsid w:val="00F75002"/>
    <w:rsid w:val="00F764C3"/>
    <w:rsid w:val="00F76E4C"/>
    <w:rsid w:val="00F77E6C"/>
    <w:rsid w:val="00F825DF"/>
    <w:rsid w:val="00F82AB5"/>
    <w:rsid w:val="00F82D73"/>
    <w:rsid w:val="00F85370"/>
    <w:rsid w:val="00F854E5"/>
    <w:rsid w:val="00F857B2"/>
    <w:rsid w:val="00F85AAE"/>
    <w:rsid w:val="00F86670"/>
    <w:rsid w:val="00F86AF9"/>
    <w:rsid w:val="00F87809"/>
    <w:rsid w:val="00F90055"/>
    <w:rsid w:val="00F9008A"/>
    <w:rsid w:val="00F9011E"/>
    <w:rsid w:val="00F90D28"/>
    <w:rsid w:val="00F91D50"/>
    <w:rsid w:val="00F93C2A"/>
    <w:rsid w:val="00F9598B"/>
    <w:rsid w:val="00F96F30"/>
    <w:rsid w:val="00F975A0"/>
    <w:rsid w:val="00F97D6E"/>
    <w:rsid w:val="00FA0FCC"/>
    <w:rsid w:val="00FA1882"/>
    <w:rsid w:val="00FA1EC4"/>
    <w:rsid w:val="00FA285A"/>
    <w:rsid w:val="00FA5457"/>
    <w:rsid w:val="00FA5658"/>
    <w:rsid w:val="00FA75DB"/>
    <w:rsid w:val="00FA7BA6"/>
    <w:rsid w:val="00FB169C"/>
    <w:rsid w:val="00FB1720"/>
    <w:rsid w:val="00FB180B"/>
    <w:rsid w:val="00FB2F8F"/>
    <w:rsid w:val="00FB3087"/>
    <w:rsid w:val="00FB3D50"/>
    <w:rsid w:val="00FB4FBC"/>
    <w:rsid w:val="00FB5B00"/>
    <w:rsid w:val="00FB659F"/>
    <w:rsid w:val="00FB704A"/>
    <w:rsid w:val="00FC0414"/>
    <w:rsid w:val="00FC0A81"/>
    <w:rsid w:val="00FC0B32"/>
    <w:rsid w:val="00FC242C"/>
    <w:rsid w:val="00FC416F"/>
    <w:rsid w:val="00FC466D"/>
    <w:rsid w:val="00FC496A"/>
    <w:rsid w:val="00FC60A7"/>
    <w:rsid w:val="00FC6847"/>
    <w:rsid w:val="00FC7582"/>
    <w:rsid w:val="00FC79B9"/>
    <w:rsid w:val="00FC7CE9"/>
    <w:rsid w:val="00FD0DE2"/>
    <w:rsid w:val="00FD15FF"/>
    <w:rsid w:val="00FD18D7"/>
    <w:rsid w:val="00FD1939"/>
    <w:rsid w:val="00FD3473"/>
    <w:rsid w:val="00FD45D9"/>
    <w:rsid w:val="00FD637F"/>
    <w:rsid w:val="00FE0600"/>
    <w:rsid w:val="00FE2CFA"/>
    <w:rsid w:val="00FE2DFD"/>
    <w:rsid w:val="00FE40EA"/>
    <w:rsid w:val="00FE4727"/>
    <w:rsid w:val="00FE4973"/>
    <w:rsid w:val="00FE547B"/>
    <w:rsid w:val="00FE6248"/>
    <w:rsid w:val="00FE73E0"/>
    <w:rsid w:val="00FE745C"/>
    <w:rsid w:val="00FE79D6"/>
    <w:rsid w:val="00FF0C73"/>
    <w:rsid w:val="00FF3363"/>
    <w:rsid w:val="00FF51B8"/>
    <w:rsid w:val="00FF677F"/>
    <w:rsid w:val="00FF686A"/>
    <w:rsid w:val="00FF6D64"/>
    <w:rsid w:val="00FF705B"/>
    <w:rsid w:val="00FF727B"/>
    <w:rsid w:val="00FF76E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0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0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0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11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2956"/>
    <w:rPr>
      <w:color w:val="0000FF"/>
      <w:u w:val="single"/>
    </w:rPr>
  </w:style>
  <w:style w:type="character" w:customStyle="1" w:styleId="st">
    <w:name w:val="st"/>
    <w:basedOn w:val="a0"/>
    <w:rsid w:val="004049D4"/>
  </w:style>
  <w:style w:type="character" w:styleId="a6">
    <w:name w:val="Emphasis"/>
    <w:basedOn w:val="a0"/>
    <w:uiPriority w:val="20"/>
    <w:qFormat/>
    <w:rsid w:val="004049D4"/>
    <w:rPr>
      <w:i/>
      <w:iCs/>
    </w:rPr>
  </w:style>
  <w:style w:type="character" w:customStyle="1" w:styleId="squot">
    <w:name w:val="squot"/>
    <w:basedOn w:val="a0"/>
    <w:rsid w:val="005F064A"/>
  </w:style>
  <w:style w:type="character" w:customStyle="1" w:styleId="quot">
    <w:name w:val="quot"/>
    <w:basedOn w:val="a0"/>
    <w:rsid w:val="005F064A"/>
  </w:style>
  <w:style w:type="paragraph" w:styleId="a7">
    <w:name w:val="List Paragraph"/>
    <w:basedOn w:val="a"/>
    <w:link w:val="a8"/>
    <w:uiPriority w:val="34"/>
    <w:qFormat/>
    <w:rsid w:val="00390E9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A4BF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3064"/>
  </w:style>
  <w:style w:type="character" w:customStyle="1" w:styleId="atn">
    <w:name w:val="atn"/>
    <w:basedOn w:val="a0"/>
    <w:rsid w:val="00AA690F"/>
  </w:style>
  <w:style w:type="character" w:customStyle="1" w:styleId="left">
    <w:name w:val="left"/>
    <w:basedOn w:val="a0"/>
    <w:rsid w:val="007C3FC0"/>
  </w:style>
  <w:style w:type="character" w:styleId="aa">
    <w:name w:val="Placeholder Text"/>
    <w:basedOn w:val="a0"/>
    <w:uiPriority w:val="99"/>
    <w:semiHidden/>
    <w:rsid w:val="00305C72"/>
    <w:rPr>
      <w:color w:val="808080"/>
    </w:rPr>
  </w:style>
  <w:style w:type="paragraph" w:styleId="ab">
    <w:name w:val="header"/>
    <w:basedOn w:val="a"/>
    <w:link w:val="ac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C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CAD"/>
    <w:rPr>
      <w:rFonts w:ascii="Calibri" w:eastAsia="Calibri" w:hAnsi="Calibri" w:cs="Times New Roman"/>
    </w:rPr>
  </w:style>
  <w:style w:type="table" w:customStyle="1" w:styleId="-641">
    <w:name w:val="Список-таблица 6 цветная — акцент 41"/>
    <w:basedOn w:val="a1"/>
    <w:uiPriority w:val="51"/>
    <w:rsid w:val="00B85CAD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CAD"/>
    <w:rPr>
      <w:rFonts w:ascii="Segoe UI" w:eastAsia="Calibri" w:hAnsi="Segoe UI" w:cs="Segoe UI"/>
      <w:sz w:val="18"/>
      <w:szCs w:val="18"/>
    </w:rPr>
  </w:style>
  <w:style w:type="table" w:customStyle="1" w:styleId="-331">
    <w:name w:val="Список-таблица 3 — акцент 31"/>
    <w:basedOn w:val="a1"/>
    <w:uiPriority w:val="48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0"/>
    <w:uiPriority w:val="22"/>
    <w:qFormat/>
    <w:rsid w:val="008A6D8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A6D8B"/>
    <w:rPr>
      <w:color w:val="954F72" w:themeColor="followedHyperlink"/>
      <w:u w:val="single"/>
    </w:rPr>
  </w:style>
  <w:style w:type="character" w:customStyle="1" w:styleId="nobrs">
    <w:name w:val="nobrs"/>
    <w:basedOn w:val="a0"/>
    <w:rsid w:val="008A6D8B"/>
  </w:style>
  <w:style w:type="character" w:customStyle="1" w:styleId="symbols">
    <w:name w:val="symbols"/>
    <w:basedOn w:val="a0"/>
    <w:rsid w:val="008A6D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D8B"/>
  </w:style>
  <w:style w:type="character" w:customStyle="1" w:styleId="s0">
    <w:name w:val="s0"/>
    <w:rsid w:val="008A6D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99"/>
    <w:qFormat/>
    <w:rsid w:val="00955F56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955F56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606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6060E3"/>
    <w:pPr>
      <w:spacing w:after="0" w:afterAutospacing="1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0E3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060E3"/>
    <w:rPr>
      <w:vertAlign w:val="superscript"/>
    </w:rPr>
  </w:style>
  <w:style w:type="paragraph" w:styleId="af8">
    <w:name w:val="TOC Heading"/>
    <w:basedOn w:val="10"/>
    <w:next w:val="a"/>
    <w:uiPriority w:val="39"/>
    <w:unhideWhenUsed/>
    <w:qFormat/>
    <w:rsid w:val="008A06AE"/>
    <w:pPr>
      <w:keepNext/>
      <w:keepLines/>
      <w:spacing w:before="480" w:beforeAutospacing="0" w:after="0" w:afterAutospacing="0" w:line="276" w:lineRule="auto"/>
      <w:outlineLvl w:val="9"/>
    </w:pPr>
    <w:rPr>
      <w:color w:val="663300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27F91"/>
    <w:pPr>
      <w:tabs>
        <w:tab w:val="left" w:pos="851"/>
        <w:tab w:val="right" w:leader="dot" w:pos="9913"/>
      </w:tabs>
      <w:spacing w:after="100" w:afterAutospacing="1" w:line="276" w:lineRule="auto"/>
      <w:ind w:left="440" w:right="-2"/>
      <w:jc w:val="both"/>
    </w:pPr>
    <w:rPr>
      <w:rFonts w:ascii="Arial Narrow" w:hAnsi="Arial Narrow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223D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A4BFF"/>
    <w:pPr>
      <w:tabs>
        <w:tab w:val="left" w:pos="851"/>
        <w:tab w:val="right" w:leader="dot" w:pos="9344"/>
      </w:tabs>
      <w:spacing w:after="100"/>
      <w:ind w:firstLine="426"/>
    </w:pPr>
  </w:style>
  <w:style w:type="paragraph" w:customStyle="1" w:styleId="1">
    <w:name w:val="Стиль1"/>
    <w:basedOn w:val="a7"/>
    <w:link w:val="13"/>
    <w:rsid w:val="004A4BFF"/>
    <w:pPr>
      <w:numPr>
        <w:ilvl w:val="2"/>
        <w:numId w:val="1"/>
      </w:numPr>
      <w:tabs>
        <w:tab w:val="left" w:pos="709"/>
      </w:tabs>
      <w:spacing w:after="0" w:line="240" w:lineRule="auto"/>
      <w:ind w:hanging="1080"/>
      <w:jc w:val="both"/>
    </w:pPr>
    <w:rPr>
      <w:rFonts w:ascii="Arial Narrow" w:hAnsi="Arial Narrow"/>
      <w:b/>
      <w:color w:val="806000"/>
      <w:sz w:val="28"/>
      <w:szCs w:val="28"/>
    </w:rPr>
  </w:style>
  <w:style w:type="character" w:customStyle="1" w:styleId="13">
    <w:name w:val="Стиль1 Знак"/>
    <w:basedOn w:val="a8"/>
    <w:link w:val="1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9">
    <w:name w:val="Тан стиль"/>
    <w:basedOn w:val="10"/>
    <w:link w:val="afa"/>
    <w:rsid w:val="004A4BFF"/>
    <w:rPr>
      <w:rFonts w:ascii="Arial Narrow" w:hAnsi="Arial Narrow"/>
      <w:color w:val="806000"/>
      <w:sz w:val="24"/>
    </w:rPr>
  </w:style>
  <w:style w:type="character" w:customStyle="1" w:styleId="afa">
    <w:name w:val="Тан стиль Знак"/>
    <w:basedOn w:val="11"/>
    <w:link w:val="af9"/>
    <w:rsid w:val="004A4BFF"/>
    <w:rPr>
      <w:rFonts w:ascii="Arial Narrow" w:eastAsia="Times New Roman" w:hAnsi="Arial Narrow" w:cs="Times New Roman"/>
      <w:b/>
      <w:bCs/>
      <w:color w:val="806000"/>
      <w:kern w:val="36"/>
      <w:sz w:val="24"/>
      <w:szCs w:val="48"/>
      <w:lang w:eastAsia="ru-RU"/>
    </w:rPr>
  </w:style>
  <w:style w:type="paragraph" w:customStyle="1" w:styleId="afb">
    <w:name w:val="Тан"/>
    <w:basedOn w:val="1"/>
    <w:link w:val="afc"/>
    <w:rsid w:val="004A4BFF"/>
  </w:style>
  <w:style w:type="character" w:customStyle="1" w:styleId="afc">
    <w:name w:val="Тан Знак"/>
    <w:basedOn w:val="13"/>
    <w:link w:val="afb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d">
    <w:name w:val="Тангуль"/>
    <w:basedOn w:val="1"/>
    <w:link w:val="afe"/>
    <w:rsid w:val="004A4BFF"/>
  </w:style>
  <w:style w:type="character" w:customStyle="1" w:styleId="afe">
    <w:name w:val="Тангуль Знак"/>
    <w:basedOn w:val="13"/>
    <w:link w:val="afd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table" w:customStyle="1" w:styleId="-541">
    <w:name w:val="Список-таблица 5 темная — акцент 41"/>
    <w:basedOn w:val="a1"/>
    <w:uiPriority w:val="50"/>
    <w:rsid w:val="004B3A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4B3A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Сетка таблицы светлая1"/>
    <w:basedOn w:val="a1"/>
    <w:uiPriority w:val="40"/>
    <w:rsid w:val="004B3A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uiPriority w:val="46"/>
    <w:rsid w:val="004B3A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Список-таблица 3 — акцент 41"/>
    <w:basedOn w:val="a1"/>
    <w:uiPriority w:val="48"/>
    <w:rsid w:val="004B3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4E55F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E55F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E55F1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55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E55F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F27F9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5E7260"/>
    <w:rPr>
      <w:i/>
      <w:iCs/>
    </w:rPr>
  </w:style>
  <w:style w:type="table" w:customStyle="1" w:styleId="-441">
    <w:name w:val="Таблица-сетка 4 — акцент 41"/>
    <w:basedOn w:val="a1"/>
    <w:uiPriority w:val="49"/>
    <w:rsid w:val="00511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410">
    <w:name w:val="Таблица-сетка 6 цветная — акцент 41"/>
    <w:basedOn w:val="a1"/>
    <w:uiPriority w:val="51"/>
    <w:rsid w:val="00FC49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002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Accent4">
    <w:name w:val="Grid Table 4 Accent 4"/>
    <w:basedOn w:val="a1"/>
    <w:uiPriority w:val="49"/>
    <w:rsid w:val="00494A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494A2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6">
    <w:name w:val="Medium Grid 3 Accent 6"/>
    <w:basedOn w:val="a1"/>
    <w:uiPriority w:val="69"/>
    <w:rsid w:val="000C521E"/>
    <w:pPr>
      <w:spacing w:after="0" w:afterAutospacing="1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0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0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0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11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2956"/>
    <w:rPr>
      <w:color w:val="0000FF"/>
      <w:u w:val="single"/>
    </w:rPr>
  </w:style>
  <w:style w:type="character" w:customStyle="1" w:styleId="st">
    <w:name w:val="st"/>
    <w:basedOn w:val="a0"/>
    <w:rsid w:val="004049D4"/>
  </w:style>
  <w:style w:type="character" w:styleId="a6">
    <w:name w:val="Emphasis"/>
    <w:basedOn w:val="a0"/>
    <w:uiPriority w:val="20"/>
    <w:qFormat/>
    <w:rsid w:val="004049D4"/>
    <w:rPr>
      <w:i/>
      <w:iCs/>
    </w:rPr>
  </w:style>
  <w:style w:type="character" w:customStyle="1" w:styleId="squot">
    <w:name w:val="squot"/>
    <w:basedOn w:val="a0"/>
    <w:rsid w:val="005F064A"/>
  </w:style>
  <w:style w:type="character" w:customStyle="1" w:styleId="quot">
    <w:name w:val="quot"/>
    <w:basedOn w:val="a0"/>
    <w:rsid w:val="005F064A"/>
  </w:style>
  <w:style w:type="paragraph" w:styleId="a7">
    <w:name w:val="List Paragraph"/>
    <w:basedOn w:val="a"/>
    <w:link w:val="a8"/>
    <w:uiPriority w:val="34"/>
    <w:qFormat/>
    <w:rsid w:val="00390E9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A4BF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3064"/>
  </w:style>
  <w:style w:type="character" w:customStyle="1" w:styleId="atn">
    <w:name w:val="atn"/>
    <w:basedOn w:val="a0"/>
    <w:rsid w:val="00AA690F"/>
  </w:style>
  <w:style w:type="character" w:customStyle="1" w:styleId="left">
    <w:name w:val="left"/>
    <w:basedOn w:val="a0"/>
    <w:rsid w:val="007C3FC0"/>
  </w:style>
  <w:style w:type="character" w:styleId="aa">
    <w:name w:val="Placeholder Text"/>
    <w:basedOn w:val="a0"/>
    <w:uiPriority w:val="99"/>
    <w:semiHidden/>
    <w:rsid w:val="00305C72"/>
    <w:rPr>
      <w:color w:val="808080"/>
    </w:rPr>
  </w:style>
  <w:style w:type="paragraph" w:styleId="ab">
    <w:name w:val="header"/>
    <w:basedOn w:val="a"/>
    <w:link w:val="ac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C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CAD"/>
    <w:rPr>
      <w:rFonts w:ascii="Calibri" w:eastAsia="Calibri" w:hAnsi="Calibri" w:cs="Times New Roman"/>
    </w:rPr>
  </w:style>
  <w:style w:type="table" w:customStyle="1" w:styleId="-641">
    <w:name w:val="Список-таблица 6 цветная — акцент 41"/>
    <w:basedOn w:val="a1"/>
    <w:uiPriority w:val="51"/>
    <w:rsid w:val="00B85CAD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CAD"/>
    <w:rPr>
      <w:rFonts w:ascii="Segoe UI" w:eastAsia="Calibri" w:hAnsi="Segoe UI" w:cs="Segoe UI"/>
      <w:sz w:val="18"/>
      <w:szCs w:val="18"/>
    </w:rPr>
  </w:style>
  <w:style w:type="table" w:customStyle="1" w:styleId="-331">
    <w:name w:val="Список-таблица 3 — акцент 31"/>
    <w:basedOn w:val="a1"/>
    <w:uiPriority w:val="48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0"/>
    <w:uiPriority w:val="22"/>
    <w:qFormat/>
    <w:rsid w:val="008A6D8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A6D8B"/>
    <w:rPr>
      <w:color w:val="954F72" w:themeColor="followedHyperlink"/>
      <w:u w:val="single"/>
    </w:rPr>
  </w:style>
  <w:style w:type="character" w:customStyle="1" w:styleId="nobrs">
    <w:name w:val="nobrs"/>
    <w:basedOn w:val="a0"/>
    <w:rsid w:val="008A6D8B"/>
  </w:style>
  <w:style w:type="character" w:customStyle="1" w:styleId="symbols">
    <w:name w:val="symbols"/>
    <w:basedOn w:val="a0"/>
    <w:rsid w:val="008A6D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D8B"/>
  </w:style>
  <w:style w:type="character" w:customStyle="1" w:styleId="s0">
    <w:name w:val="s0"/>
    <w:rsid w:val="008A6D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99"/>
    <w:qFormat/>
    <w:rsid w:val="00955F56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955F56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606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6060E3"/>
    <w:pPr>
      <w:spacing w:after="0" w:afterAutospacing="1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0E3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060E3"/>
    <w:rPr>
      <w:vertAlign w:val="superscript"/>
    </w:rPr>
  </w:style>
  <w:style w:type="paragraph" w:styleId="af8">
    <w:name w:val="TOC Heading"/>
    <w:basedOn w:val="10"/>
    <w:next w:val="a"/>
    <w:uiPriority w:val="39"/>
    <w:unhideWhenUsed/>
    <w:qFormat/>
    <w:rsid w:val="008A06AE"/>
    <w:pPr>
      <w:keepNext/>
      <w:keepLines/>
      <w:spacing w:before="480" w:beforeAutospacing="0" w:after="0" w:afterAutospacing="0" w:line="276" w:lineRule="auto"/>
      <w:outlineLvl w:val="9"/>
    </w:pPr>
    <w:rPr>
      <w:color w:val="663300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27F91"/>
    <w:pPr>
      <w:tabs>
        <w:tab w:val="left" w:pos="851"/>
        <w:tab w:val="right" w:leader="dot" w:pos="9913"/>
      </w:tabs>
      <w:spacing w:after="100" w:afterAutospacing="1" w:line="276" w:lineRule="auto"/>
      <w:ind w:left="440" w:right="-2"/>
      <w:jc w:val="both"/>
    </w:pPr>
    <w:rPr>
      <w:rFonts w:ascii="Arial Narrow" w:hAnsi="Arial Narrow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223D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A4BFF"/>
    <w:pPr>
      <w:tabs>
        <w:tab w:val="left" w:pos="851"/>
        <w:tab w:val="right" w:leader="dot" w:pos="9344"/>
      </w:tabs>
      <w:spacing w:after="100"/>
      <w:ind w:firstLine="426"/>
    </w:pPr>
  </w:style>
  <w:style w:type="paragraph" w:customStyle="1" w:styleId="1">
    <w:name w:val="Стиль1"/>
    <w:basedOn w:val="a7"/>
    <w:link w:val="13"/>
    <w:rsid w:val="004A4BFF"/>
    <w:pPr>
      <w:numPr>
        <w:ilvl w:val="2"/>
        <w:numId w:val="1"/>
      </w:numPr>
      <w:tabs>
        <w:tab w:val="left" w:pos="709"/>
      </w:tabs>
      <w:spacing w:after="0" w:line="240" w:lineRule="auto"/>
      <w:ind w:hanging="1080"/>
      <w:jc w:val="both"/>
    </w:pPr>
    <w:rPr>
      <w:rFonts w:ascii="Arial Narrow" w:hAnsi="Arial Narrow"/>
      <w:b/>
      <w:color w:val="806000"/>
      <w:sz w:val="28"/>
      <w:szCs w:val="28"/>
    </w:rPr>
  </w:style>
  <w:style w:type="character" w:customStyle="1" w:styleId="13">
    <w:name w:val="Стиль1 Знак"/>
    <w:basedOn w:val="a8"/>
    <w:link w:val="1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9">
    <w:name w:val="Тан стиль"/>
    <w:basedOn w:val="10"/>
    <w:link w:val="afa"/>
    <w:rsid w:val="004A4BFF"/>
    <w:rPr>
      <w:rFonts w:ascii="Arial Narrow" w:hAnsi="Arial Narrow"/>
      <w:color w:val="806000"/>
      <w:sz w:val="24"/>
    </w:rPr>
  </w:style>
  <w:style w:type="character" w:customStyle="1" w:styleId="afa">
    <w:name w:val="Тан стиль Знак"/>
    <w:basedOn w:val="11"/>
    <w:link w:val="af9"/>
    <w:rsid w:val="004A4BFF"/>
    <w:rPr>
      <w:rFonts w:ascii="Arial Narrow" w:eastAsia="Times New Roman" w:hAnsi="Arial Narrow" w:cs="Times New Roman"/>
      <w:b/>
      <w:bCs/>
      <w:color w:val="806000"/>
      <w:kern w:val="36"/>
      <w:sz w:val="24"/>
      <w:szCs w:val="48"/>
      <w:lang w:eastAsia="ru-RU"/>
    </w:rPr>
  </w:style>
  <w:style w:type="paragraph" w:customStyle="1" w:styleId="afb">
    <w:name w:val="Тан"/>
    <w:basedOn w:val="1"/>
    <w:link w:val="afc"/>
    <w:rsid w:val="004A4BFF"/>
  </w:style>
  <w:style w:type="character" w:customStyle="1" w:styleId="afc">
    <w:name w:val="Тан Знак"/>
    <w:basedOn w:val="13"/>
    <w:link w:val="afb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d">
    <w:name w:val="Тангуль"/>
    <w:basedOn w:val="1"/>
    <w:link w:val="afe"/>
    <w:rsid w:val="004A4BFF"/>
  </w:style>
  <w:style w:type="character" w:customStyle="1" w:styleId="afe">
    <w:name w:val="Тангуль Знак"/>
    <w:basedOn w:val="13"/>
    <w:link w:val="afd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table" w:customStyle="1" w:styleId="-541">
    <w:name w:val="Список-таблица 5 темная — акцент 41"/>
    <w:basedOn w:val="a1"/>
    <w:uiPriority w:val="50"/>
    <w:rsid w:val="004B3A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4B3A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Сетка таблицы светлая1"/>
    <w:basedOn w:val="a1"/>
    <w:uiPriority w:val="40"/>
    <w:rsid w:val="004B3A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uiPriority w:val="46"/>
    <w:rsid w:val="004B3A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Список-таблица 3 — акцент 41"/>
    <w:basedOn w:val="a1"/>
    <w:uiPriority w:val="48"/>
    <w:rsid w:val="004B3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4E55F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E55F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E55F1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55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E55F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F27F9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5E7260"/>
    <w:rPr>
      <w:i/>
      <w:iCs/>
    </w:rPr>
  </w:style>
  <w:style w:type="table" w:customStyle="1" w:styleId="-441">
    <w:name w:val="Таблица-сетка 4 — акцент 41"/>
    <w:basedOn w:val="a1"/>
    <w:uiPriority w:val="49"/>
    <w:rsid w:val="00511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410">
    <w:name w:val="Таблица-сетка 6 цветная — акцент 41"/>
    <w:basedOn w:val="a1"/>
    <w:uiPriority w:val="51"/>
    <w:rsid w:val="00FC49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002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Accent4">
    <w:name w:val="Grid Table 4 Accent 4"/>
    <w:basedOn w:val="a1"/>
    <w:uiPriority w:val="49"/>
    <w:rsid w:val="00494A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494A2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6">
    <w:name w:val="Medium Grid 3 Accent 6"/>
    <w:basedOn w:val="a1"/>
    <w:uiPriority w:val="69"/>
    <w:rsid w:val="000C521E"/>
    <w:pPr>
      <w:spacing w:after="0" w:afterAutospacing="1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390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  <w:div w:id="1503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1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5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1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7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6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6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3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1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0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8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7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44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3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105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</w:divsChild>
    </w:div>
    <w:div w:id="1592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18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75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8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84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mailto:i@.k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365-tv.ru/index.php/analitika/kazakhstan/129-kazakhstan-analiz-osnovnykh-otraslej-promyshlennosti-stra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www.kaznexinvest.kz/napr/export/library/brochures_rus_2012/chem_rus_1" TargetMode="External"/><Relationship Id="rId10" Type="http://schemas.openxmlformats.org/officeDocument/2006/relationships/chart" Target="charts/chart2.xml"/><Relationship Id="rId19" Type="http://schemas.openxmlformats.org/officeDocument/2006/relationships/hyperlink" Target="mailto:i@.kz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yeralin\AppData\Local\Microsoft\Windows\INetCache\Content.Outlook\4BGMWYNM\FU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zamaty\Desktop\&#1056;&#1072;&#1073;&#1086;&#1090;&#1072;\&#1056;&#1072;&#1073;&#1086;&#1090;&#1072;_\&#1054;&#1073;&#1079;&#1086;&#1088;&#1099;%20&#1088;&#1099;&#1085;&#1082;&#1086;&#1074;\&#1053;&#1077;&#1092;&#1090;&#1077;&#1087;&#1088;&#1086;&#1076;&#1091;&#1082;&#1090;&#1099;\FU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yeralin\AppData\Local\Microsoft\Windows\INetCache\Content.Outlook\4BGMWYNM\FU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yeralin\AppData\Local\Microsoft\Windows\INetCache\Content.Outlook\4BGMWYNM\&#1058;&#1086;&#1087;&#1083;&#1080;&#1074;&#1086;&#1048;&#106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zamaty\Desktop\&#1056;&#1072;&#1073;&#1086;&#1090;&#1072;\&#1056;&#1072;&#1073;&#1086;&#1090;&#1072;_\&#1054;&#1073;&#1079;&#1086;&#1088;&#1099;%20&#1088;&#1099;&#1085;&#1082;&#1086;&#1074;\&#1053;&#1077;&#1092;&#1090;&#1077;&#1087;&#1088;&#1086;&#1076;&#1091;&#1082;&#1090;&#1099;\&#1058;&#1086;&#1087;&#1083;&#1080;&#1074;&#1086;&#1048;&#106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962817147856517E-2"/>
          <c:y val="6.2812291065952E-2"/>
          <c:w val="0.88248162729658797"/>
          <c:h val="0.81494679074206633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996600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[FUEL.xlsx]Лист1!$B$2:$F$2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[FUEL.xlsx]Лист1!$B$3:$F$3</c:f>
              <c:numCache>
                <c:formatCode>General</c:formatCode>
                <c:ptCount val="5"/>
                <c:pt idx="0">
                  <c:v>11.716799999999999</c:v>
                </c:pt>
                <c:pt idx="1">
                  <c:v>12.7935</c:v>
                </c:pt>
                <c:pt idx="2">
                  <c:v>13.392799999999999</c:v>
                </c:pt>
                <c:pt idx="3">
                  <c:v>13.668100000000001</c:v>
                </c:pt>
                <c:pt idx="4">
                  <c:v>13.8436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445824"/>
        <c:axId val="275986048"/>
      </c:barChart>
      <c:catAx>
        <c:axId val="26644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5986048"/>
        <c:crosses val="autoZero"/>
        <c:auto val="1"/>
        <c:lblAlgn val="ctr"/>
        <c:lblOffset val="100"/>
        <c:noMultiLvlLbl val="0"/>
      </c:catAx>
      <c:valAx>
        <c:axId val="275986048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crossAx val="266445824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868839311752697"/>
          <c:y val="5.5782689272612637E-2"/>
          <c:w val="0.50913340703472243"/>
          <c:h val="0.8951516677315212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shade val="47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1"/>
            <c:bubble3D val="0"/>
            <c:spPr>
              <a:solidFill>
                <a:schemeClr val="accent3">
                  <a:shade val="65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2"/>
            <c:bubble3D val="0"/>
            <c:spPr>
              <a:solidFill>
                <a:schemeClr val="accent3">
                  <a:shade val="82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3"/>
            <c:bubble3D val="0"/>
            <c:spPr>
              <a:solidFill>
                <a:schemeClr val="accent3"/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4"/>
            <c:bubble3D val="0"/>
            <c:spPr>
              <a:solidFill>
                <a:schemeClr val="accent3">
                  <a:tint val="83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5"/>
            <c:bubble3D val="0"/>
            <c:spPr>
              <a:solidFill>
                <a:schemeClr val="accent3">
                  <a:tint val="65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6"/>
            <c:bubble3D val="0"/>
            <c:spPr>
              <a:solidFill>
                <a:schemeClr val="accent3">
                  <a:tint val="48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Lbls>
            <c:dLbl>
              <c:idx val="0"/>
              <c:layout>
                <c:manualLayout>
                  <c:x val="8.1514226650872185E-2"/>
                  <c:y val="2.68851146969857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280677304717443E-2"/>
                  <c:y val="0.107913783504334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6212250017420389E-2"/>
                  <c:y val="5.3939393939393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508814716744478E-2"/>
                  <c:y val="-6.802407274848219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1976401179941E-2"/>
                  <c:y val="-1.34685437047641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0235988200589969E-2"/>
                  <c:y val="-1.34680134680134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Лист1!$A$16:$A$22</c:f>
              <c:strCache>
                <c:ptCount val="7"/>
                <c:pt idx="0">
                  <c:v>Актюбинская</c:v>
                </c:pt>
                <c:pt idx="1">
                  <c:v>Атырауская</c:v>
                </c:pt>
                <c:pt idx="2">
                  <c:v>ЗКО</c:v>
                </c:pt>
                <c:pt idx="3">
                  <c:v>Жамбылская</c:v>
                </c:pt>
                <c:pt idx="4">
                  <c:v>ЮКО</c:v>
                </c:pt>
                <c:pt idx="5">
                  <c:v>Павлодарская</c:v>
                </c:pt>
                <c:pt idx="6">
                  <c:v>Прочие области</c:v>
                </c:pt>
              </c:strCache>
            </c:strRef>
          </c:cat>
          <c:val>
            <c:numRef>
              <c:f>Лист1!$B$16:$B$22</c:f>
              <c:numCache>
                <c:formatCode>_(* #,##0.00_);_(* \(#,##0.00\);_(* "-"??_);_(@_)</c:formatCode>
                <c:ptCount val="7"/>
                <c:pt idx="0">
                  <c:v>0.1537</c:v>
                </c:pt>
                <c:pt idx="1">
                  <c:v>4.0557999999999996</c:v>
                </c:pt>
                <c:pt idx="2">
                  <c:v>0.53590000000000004</c:v>
                </c:pt>
                <c:pt idx="3">
                  <c:v>0.30580000000000002</c:v>
                </c:pt>
                <c:pt idx="4">
                  <c:v>4.5315000000000003</c:v>
                </c:pt>
                <c:pt idx="5">
                  <c:v>4.0768000000000004</c:v>
                </c:pt>
                <c:pt idx="6">
                  <c:v>0.18410000000000082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9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085406359603279"/>
          <c:y val="2.6338980354728387E-2"/>
          <c:w val="0.38121645413792304"/>
          <c:h val="0.8380828661008813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shade val="53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1"/>
            <c:bubble3D val="0"/>
            <c:spPr>
              <a:solidFill>
                <a:schemeClr val="accent3">
                  <a:shade val="76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3"/>
            <c:bubble3D val="0"/>
            <c:spPr>
              <a:solidFill>
                <a:schemeClr val="accent3">
                  <a:tint val="77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4"/>
            <c:bubble3D val="0"/>
            <c:spPr>
              <a:solidFill>
                <a:schemeClr val="accent3">
                  <a:tint val="54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Lbls>
            <c:dLbl>
              <c:idx val="0"/>
              <c:layout>
                <c:manualLayout>
                  <c:x val="-0.13323503588600102"/>
                  <c:y val="1.13212453947843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327433628318584"/>
                  <c:y val="-1.19579089311083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875664878173415E-2"/>
                  <c:y val="5.64838486098328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797654054305158"/>
                  <c:y val="-8.70663873437838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0900053422524867E-3"/>
                  <c:y val="0.155544800019263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Битум </a:t>
                    </a:r>
                  </a:p>
                  <a:p>
                    <a:r>
                      <a:rPr lang="ru-RU"/>
                      <a:t>нефтяной 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1976401179941E-2"/>
                  <c:y val="-1.34685437047641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0235988200589969E-2"/>
                  <c:y val="-1.34680134680134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Лист2!$B$10:$B$14</c:f>
              <c:strCache>
                <c:ptCount val="5"/>
                <c:pt idx="0">
                  <c:v>Бензин</c:v>
                </c:pt>
                <c:pt idx="1">
                  <c:v>Керосин</c:v>
                </c:pt>
                <c:pt idx="2">
                  <c:v>Топливо дизельное</c:v>
                </c:pt>
                <c:pt idx="3">
                  <c:v>Мазут топочный</c:v>
                </c:pt>
                <c:pt idx="4">
                  <c:v>Битум нефтяной</c:v>
                </c:pt>
              </c:strCache>
            </c:strRef>
          </c:cat>
          <c:val>
            <c:numRef>
              <c:f>Лист2!$C$10:$C$14</c:f>
              <c:numCache>
                <c:formatCode>0%</c:formatCode>
                <c:ptCount val="5"/>
                <c:pt idx="0">
                  <c:v>0.22210534832915285</c:v>
                </c:pt>
                <c:pt idx="1">
                  <c:v>1.1020309086495671E-2</c:v>
                </c:pt>
                <c:pt idx="2">
                  <c:v>0.41593170968524962</c:v>
                </c:pt>
                <c:pt idx="3">
                  <c:v>0.30215227769236996</c:v>
                </c:pt>
                <c:pt idx="4">
                  <c:v>4.8790355206731938E-2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91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3.9044814829618378E-2"/>
          <c:y val="2.783577506414283E-2"/>
          <c:w val="0.93613849030292529"/>
          <c:h val="0.742661108863305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[FUEL.xlsx]Лист2!$C$1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2">
                <a:shade val="53000"/>
              </a:schemeClr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[FUEL.xlsx]Лист2!$B$2:$B$6</c:f>
              <c:strCache>
                <c:ptCount val="5"/>
                <c:pt idx="0">
                  <c:v>Бензин</c:v>
                </c:pt>
                <c:pt idx="1">
                  <c:v>Керосин</c:v>
                </c:pt>
                <c:pt idx="2">
                  <c:v>Топливо дизельное</c:v>
                </c:pt>
                <c:pt idx="3">
                  <c:v>Мазут топочный</c:v>
                </c:pt>
                <c:pt idx="4">
                  <c:v>Битум нефтяной</c:v>
                </c:pt>
              </c:strCache>
            </c:strRef>
          </c:cat>
          <c:val>
            <c:numRef>
              <c:f>[FUEL.xlsx]Лист2!$C$2:$C$6</c:f>
              <c:numCache>
                <c:formatCode>_-* #\ ##0.0_р_._-;\-* #\ ##0.0_р_._-;_-* "-"??_р_._-;_-@_-</c:formatCode>
                <c:ptCount val="5"/>
                <c:pt idx="0">
                  <c:v>2.6129000000000002</c:v>
                </c:pt>
                <c:pt idx="1">
                  <c:v>0.37430000000000002</c:v>
                </c:pt>
                <c:pt idx="2">
                  <c:v>4.2610000000000001</c:v>
                </c:pt>
                <c:pt idx="3">
                  <c:v>3.2610999999999999</c:v>
                </c:pt>
                <c:pt idx="4">
                  <c:v>0.33460000000000001</c:v>
                </c:pt>
              </c:numCache>
            </c:numRef>
          </c:val>
        </c:ser>
        <c:ser>
          <c:idx val="1"/>
          <c:order val="1"/>
          <c:tx>
            <c:strRef>
              <c:f>[FUEL.xlsx]Лист2!$D$1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[FUEL.xlsx]Лист2!$B$2:$B$6</c:f>
              <c:strCache>
                <c:ptCount val="5"/>
                <c:pt idx="0">
                  <c:v>Бензин</c:v>
                </c:pt>
                <c:pt idx="1">
                  <c:v>Керосин</c:v>
                </c:pt>
                <c:pt idx="2">
                  <c:v>Топливо дизельное</c:v>
                </c:pt>
                <c:pt idx="3">
                  <c:v>Мазут топочный</c:v>
                </c:pt>
                <c:pt idx="4">
                  <c:v>Битум нефтяной</c:v>
                </c:pt>
              </c:strCache>
            </c:strRef>
          </c:cat>
          <c:val>
            <c:numRef>
              <c:f>[FUEL.xlsx]Лист2!$D$2:$D$6</c:f>
              <c:numCache>
                <c:formatCode>_-* #\ ##0.0_р_._-;\-* #\ ##0.0_р_._-;_-* "-"??_р_._-;_-@_-</c:formatCode>
                <c:ptCount val="5"/>
                <c:pt idx="0">
                  <c:v>2.9258999999999999</c:v>
                </c:pt>
                <c:pt idx="1">
                  <c:v>0.49080000000000001</c:v>
                </c:pt>
                <c:pt idx="2">
                  <c:v>4.4356999999999998</c:v>
                </c:pt>
                <c:pt idx="3">
                  <c:v>3.8059000000000003</c:v>
                </c:pt>
                <c:pt idx="4">
                  <c:v>0.3705</c:v>
                </c:pt>
              </c:numCache>
            </c:numRef>
          </c:val>
        </c:ser>
        <c:ser>
          <c:idx val="2"/>
          <c:order val="2"/>
          <c:tx>
            <c:strRef>
              <c:f>[FUEL.xlsx]Лист2!$E$1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2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[FUEL.xlsx]Лист2!$B$2:$B$6</c:f>
              <c:strCache>
                <c:ptCount val="5"/>
                <c:pt idx="0">
                  <c:v>Бензин</c:v>
                </c:pt>
                <c:pt idx="1">
                  <c:v>Керосин</c:v>
                </c:pt>
                <c:pt idx="2">
                  <c:v>Топливо дизельное</c:v>
                </c:pt>
                <c:pt idx="3">
                  <c:v>Мазут топочный</c:v>
                </c:pt>
                <c:pt idx="4">
                  <c:v>Битум нефтяной</c:v>
                </c:pt>
              </c:strCache>
            </c:strRef>
          </c:cat>
          <c:val>
            <c:numRef>
              <c:f>[FUEL.xlsx]Лист2!$E$2:$E$6</c:f>
              <c:numCache>
                <c:formatCode>_-* #\ ##0.0_р_._-;\-* #\ ##0.0_р_._-;_-* "-"??_р_._-;_-@_-</c:formatCode>
                <c:ptCount val="5"/>
                <c:pt idx="0">
                  <c:v>2.7754000000000003</c:v>
                </c:pt>
                <c:pt idx="1">
                  <c:v>0.3871</c:v>
                </c:pt>
                <c:pt idx="2">
                  <c:v>4.6648000000000005</c:v>
                </c:pt>
                <c:pt idx="3">
                  <c:v>4.2768999999999995</c:v>
                </c:pt>
                <c:pt idx="4">
                  <c:v>0.47239999999999999</c:v>
                </c:pt>
              </c:numCache>
            </c:numRef>
          </c:val>
        </c:ser>
        <c:ser>
          <c:idx val="3"/>
          <c:order val="3"/>
          <c:tx>
            <c:strRef>
              <c:f>[FUEL.xlsx]Лист2!$F$1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[FUEL.xlsx]Лист2!$B$2:$B$6</c:f>
              <c:strCache>
                <c:ptCount val="5"/>
                <c:pt idx="0">
                  <c:v>Бензин</c:v>
                </c:pt>
                <c:pt idx="1">
                  <c:v>Керосин</c:v>
                </c:pt>
                <c:pt idx="2">
                  <c:v>Топливо дизельное</c:v>
                </c:pt>
                <c:pt idx="3">
                  <c:v>Мазут топочный</c:v>
                </c:pt>
                <c:pt idx="4">
                  <c:v>Битум нефтяной</c:v>
                </c:pt>
              </c:strCache>
            </c:strRef>
          </c:cat>
          <c:val>
            <c:numRef>
              <c:f>[FUEL.xlsx]Лист2!$F$2:$F$6</c:f>
              <c:numCache>
                <c:formatCode>_-* #\ ##0.0_р_._-;\-* #\ ##0.0_р_._-;_-* "-"??_р_._-;_-@_-</c:formatCode>
                <c:ptCount val="5"/>
                <c:pt idx="0">
                  <c:v>2.8767</c:v>
                </c:pt>
                <c:pt idx="1">
                  <c:v>9.1900000000000009E-2</c:v>
                </c:pt>
                <c:pt idx="2">
                  <c:v>4.7138</c:v>
                </c:pt>
                <c:pt idx="3">
                  <c:v>3.9359000000000002</c:v>
                </c:pt>
                <c:pt idx="4">
                  <c:v>0.78770000000000007</c:v>
                </c:pt>
              </c:numCache>
            </c:numRef>
          </c:val>
        </c:ser>
        <c:ser>
          <c:idx val="4"/>
          <c:order val="4"/>
          <c:tx>
            <c:strRef>
              <c:f>[FUEL.xlsx]Лист2!$G$1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>
                <a:tint val="54000"/>
              </a:schemeClr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[FUEL.xlsx]Лист2!$B$2:$B$6</c:f>
              <c:strCache>
                <c:ptCount val="5"/>
                <c:pt idx="0">
                  <c:v>Бензин</c:v>
                </c:pt>
                <c:pt idx="1">
                  <c:v>Керосин</c:v>
                </c:pt>
                <c:pt idx="2">
                  <c:v>Топливо дизельное</c:v>
                </c:pt>
                <c:pt idx="3">
                  <c:v>Мазут топочный</c:v>
                </c:pt>
                <c:pt idx="4">
                  <c:v>Битум нефтяной</c:v>
                </c:pt>
              </c:strCache>
            </c:strRef>
          </c:cat>
          <c:val>
            <c:numRef>
              <c:f>[FUEL.xlsx]Лист2!$G$2:$G$6</c:f>
              <c:numCache>
                <c:formatCode>_-* #\ ##0.0_р_._-;\-* #\ ##0.0_р_._-;_-* "-"??_р_._-;_-@_-</c:formatCode>
                <c:ptCount val="5"/>
                <c:pt idx="0">
                  <c:v>2.7450000000000001</c:v>
                </c:pt>
                <c:pt idx="1">
                  <c:v>0.13619999999999999</c:v>
                </c:pt>
                <c:pt idx="2">
                  <c:v>5.1405000000000003</c:v>
                </c:pt>
                <c:pt idx="3">
                  <c:v>3.7343000000000002</c:v>
                </c:pt>
                <c:pt idx="4">
                  <c:v>0.60299999999999998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044800"/>
        <c:axId val="236235584"/>
      </c:barChart>
      <c:catAx>
        <c:axId val="27604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235584"/>
        <c:crosses val="autoZero"/>
        <c:auto val="1"/>
        <c:lblAlgn val="ctr"/>
        <c:lblOffset val="100"/>
        <c:noMultiLvlLbl val="0"/>
      </c:catAx>
      <c:valAx>
        <c:axId val="236235584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60448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6766768367152E-2"/>
          <c:y val="0.91497113189028589"/>
          <c:w val="0.93945561373356246"/>
          <c:h val="6.83854622338874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600756132920225E-2"/>
          <c:y val="5.2987930526935532E-2"/>
          <c:w val="0.87892511630991976"/>
          <c:h val="0.72871709405473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[ТопливоИЭ.xlsx]TableImport!$A$34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CC99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[ТопливоИЭ.xlsx]TableImport!$B$33:$I$33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[ТопливоИЭ.xlsx]TableImport!$B$34:$I$34</c:f>
              <c:numCache>
                <c:formatCode>_-* #\ ##0_р_._-;\-* #\ ##0_р_._-;_-* "-"??_р_._-;_-@_-</c:formatCode>
                <c:ptCount val="8"/>
                <c:pt idx="0">
                  <c:v>777.4</c:v>
                </c:pt>
                <c:pt idx="1">
                  <c:v>802.3</c:v>
                </c:pt>
                <c:pt idx="2">
                  <c:v>1191.67</c:v>
                </c:pt>
                <c:pt idx="3">
                  <c:v>988.74800000000005</c:v>
                </c:pt>
                <c:pt idx="4">
                  <c:v>341.1</c:v>
                </c:pt>
                <c:pt idx="5">
                  <c:v>765.4</c:v>
                </c:pt>
                <c:pt idx="6">
                  <c:v>1254.8989999999999</c:v>
                </c:pt>
                <c:pt idx="7">
                  <c:v>1409.1</c:v>
                </c:pt>
              </c:numCache>
            </c:numRef>
          </c:val>
        </c:ser>
        <c:ser>
          <c:idx val="1"/>
          <c:order val="1"/>
          <c:tx>
            <c:strRef>
              <c:f>[ТопливоИЭ.xlsx]TableImport!$A$35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6"/>
              <c:layout>
                <c:manualLayout>
                  <c:x val="7.2202166064981952E-3"/>
                  <c:y val="0.317897555033530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444043321299639E-2"/>
                  <c:y val="0.3134371181767784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[ТопливоИЭ.xlsx]TableImport!$B$33:$I$33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[ТопливоИЭ.xlsx]TableImport!$B$35:$I$35</c:f>
              <c:numCache>
                <c:formatCode>General</c:formatCode>
                <c:ptCount val="8"/>
                <c:pt idx="0">
                  <c:v>776.4</c:v>
                </c:pt>
                <c:pt idx="1">
                  <c:v>801</c:v>
                </c:pt>
                <c:pt idx="2" formatCode="_-* #\ ##0_р_._-;\-* #\ ##0_р_._-;_-* &quot;-&quot;??_р_._-;_-@_-">
                  <c:v>1190.5999999999999</c:v>
                </c:pt>
                <c:pt idx="3" formatCode="_-* #\ ##0_р_._-;\-* #\ ##0_р_._-;_-* &quot;-&quot;??_р_._-;_-@_-">
                  <c:v>986.11900000000003</c:v>
                </c:pt>
                <c:pt idx="4" formatCode="_-* #\ ##0_р_._-;\-* #\ ##0_р_._-;_-* &quot;-&quot;??_р_._-;_-@_-">
                  <c:v>339.5</c:v>
                </c:pt>
                <c:pt idx="5" formatCode="_-* #\ ##0_р_._-;\-* #\ ##0_р_._-;_-* &quot;-&quot;??_р_._-;_-@_-">
                  <c:v>763.97199999999998</c:v>
                </c:pt>
                <c:pt idx="6" formatCode="_-* #\ ##0_р_._-;\-* #\ ##0_р_._-;_-* &quot;-&quot;??_р_._-;_-@_-">
                  <c:v>1240.865</c:v>
                </c:pt>
                <c:pt idx="7" formatCode="_-* #\ ##0_р_._-;\-* #\ ##0_р_._-;_-* &quot;-&quot;??_р_._-;_-@_-">
                  <c:v>1219.9259999999999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6"/>
        <c:axId val="276045312"/>
        <c:axId val="236237312"/>
      </c:barChart>
      <c:catAx>
        <c:axId val="27604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6237312"/>
        <c:crosses val="autoZero"/>
        <c:auto val="1"/>
        <c:lblAlgn val="ctr"/>
        <c:lblOffset val="100"/>
        <c:noMultiLvlLbl val="0"/>
      </c:catAx>
      <c:valAx>
        <c:axId val="236237312"/>
        <c:scaling>
          <c:orientation val="minMax"/>
        </c:scaling>
        <c:delete val="0"/>
        <c:axPos val="l"/>
        <c:numFmt formatCode="_-* #\ ##0_р_._-;\-* #\ ##0_р_._-;_-* &quot;-&quot;??_р_._-;_-@_-" sourceLinked="1"/>
        <c:majorTickMark val="out"/>
        <c:minorTickMark val="none"/>
        <c:tickLblPos val="nextTo"/>
        <c:crossAx val="2760453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689303277523522"/>
          <c:y val="0.91723869370611866"/>
          <c:w val="0.71654907757468944"/>
          <c:h val="7.264306857138883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822944146526207E-2"/>
          <c:y val="4.8536519142003805E-2"/>
          <c:w val="0.87051352888110212"/>
          <c:h val="0.68177197362524822"/>
        </c:manualLayout>
      </c:layout>
      <c:lineChart>
        <c:grouping val="standard"/>
        <c:varyColors val="0"/>
        <c:ser>
          <c:idx val="1"/>
          <c:order val="0"/>
          <c:tx>
            <c:strRef>
              <c:f>TableImport!$A$25</c:f>
              <c:strCache>
                <c:ptCount val="1"/>
                <c:pt idx="0">
                  <c:v>Бензин</c:v>
                </c:pt>
              </c:strCache>
            </c:strRef>
          </c:tx>
          <c:spPr>
            <a:ln>
              <a:solidFill>
                <a:srgbClr val="CC99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5085480990048483E-2"/>
                  <c:y val="-2.1815504769220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438732763660988E-2"/>
                  <c:y val="-5.555342167594904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TableImport!$B$24:$I$24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TableImport!$B$25:$I$25</c:f>
              <c:numCache>
                <c:formatCode>_-* #,##0.0_р_._-;\-* #,##0.0_р_._-;_-* "-"??_р_._-;_-@_-</c:formatCode>
                <c:ptCount val="8"/>
                <c:pt idx="0">
                  <c:v>735.288318</c:v>
                </c:pt>
                <c:pt idx="1">
                  <c:v>761.67459099999985</c:v>
                </c:pt>
                <c:pt idx="2">
                  <c:v>1143.888645</c:v>
                </c:pt>
                <c:pt idx="3">
                  <c:v>970.67610149999985</c:v>
                </c:pt>
                <c:pt idx="4">
                  <c:v>339.27958699999999</c:v>
                </c:pt>
                <c:pt idx="5">
                  <c:v>758.64220799999987</c:v>
                </c:pt>
                <c:pt idx="6">
                  <c:v>1156.377295</c:v>
                </c:pt>
                <c:pt idx="7">
                  <c:v>1278.5703195000001</c:v>
                </c:pt>
              </c:numCache>
            </c:numRef>
          </c:val>
          <c:smooth val="1"/>
        </c:ser>
        <c:ser>
          <c:idx val="3"/>
          <c:order val="2"/>
          <c:tx>
            <c:strRef>
              <c:f>TableImport!$A$27</c:f>
              <c:strCache>
                <c:ptCount val="1"/>
                <c:pt idx="0">
                  <c:v>Битум нефтяной</c:v>
                </c:pt>
              </c:strCache>
            </c:strRef>
          </c:tx>
          <c:spPr>
            <a:ln>
              <a:solidFill>
                <a:srgbClr val="663300"/>
              </a:solidFill>
            </a:ln>
          </c:spPr>
          <c:marker>
            <c:symbol val="none"/>
          </c:marker>
          <c:dLbls>
            <c:dLbl>
              <c:idx val="3"/>
              <c:layout>
                <c:manualLayout>
                  <c:x val="-2.7430466955856086E-2"/>
                  <c:y val="-2.154450205919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085480990048483E-2"/>
                  <c:y val="4.3496148347310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085480990048386E-2"/>
                  <c:y val="-1.6124447858651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5085480990048483E-2"/>
                  <c:y val="1.6395877344600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TableImport!$B$24:$I$24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TableImport!$B$27:$I$27</c:f>
              <c:numCache>
                <c:formatCode>_-* #,##0.0_р_._-;\-* #,##0.0_р_._-;_-* "-"??_р_._-;_-@_-</c:formatCode>
                <c:ptCount val="8"/>
                <c:pt idx="0">
                  <c:v>257.41429074999996</c:v>
                </c:pt>
                <c:pt idx="1">
                  <c:v>396.135538634</c:v>
                </c:pt>
                <c:pt idx="2">
                  <c:v>386.55955699999998</c:v>
                </c:pt>
                <c:pt idx="3">
                  <c:v>412.456841</c:v>
                </c:pt>
                <c:pt idx="4">
                  <c:v>192.0377905</c:v>
                </c:pt>
                <c:pt idx="5">
                  <c:v>290.05720000000002</c:v>
                </c:pt>
                <c:pt idx="6">
                  <c:v>550.64962920000005</c:v>
                </c:pt>
                <c:pt idx="7">
                  <c:v>457.23038760000003</c:v>
                </c:pt>
              </c:numCache>
            </c:numRef>
          </c:val>
          <c:smooth val="1"/>
        </c:ser>
        <c:ser>
          <c:idx val="0"/>
          <c:order val="3"/>
          <c:tx>
            <c:strRef>
              <c:f>TableImport!$A$28</c:f>
              <c:strCache>
                <c:ptCount val="1"/>
                <c:pt idx="0">
                  <c:v>Топливо дизельное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dLbls>
            <c:dLbl>
              <c:idx val="3"/>
              <c:layout>
                <c:manualLayout>
                  <c:x val="-4.2740495024240877E-2"/>
                  <c:y val="1.0704820434031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533809645317685E-2"/>
                  <c:y val="-3.2655613170304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2533809645317588E-2"/>
                  <c:y val="-2.7235558969762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7430466955856086E-2"/>
                  <c:y val="-2.72355589697628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TableImport!$B$28:$I$28</c:f>
              <c:numCache>
                <c:formatCode>_-* #,##0.0_р_._-;\-* #,##0.0_р_._-;_-* "-"??_р_._-;_-@_-</c:formatCode>
                <c:ptCount val="8"/>
                <c:pt idx="0">
                  <c:v>386.08152916</c:v>
                </c:pt>
                <c:pt idx="1">
                  <c:v>633.30869109999992</c:v>
                </c:pt>
                <c:pt idx="2">
                  <c:v>615.44526904999998</c:v>
                </c:pt>
                <c:pt idx="3">
                  <c:v>392.08684869999996</c:v>
                </c:pt>
                <c:pt idx="4">
                  <c:v>218.49260928000001</c:v>
                </c:pt>
                <c:pt idx="5">
                  <c:v>222.65602649999997</c:v>
                </c:pt>
                <c:pt idx="6">
                  <c:v>244.05300150000002</c:v>
                </c:pt>
                <c:pt idx="7">
                  <c:v>604.83337289999997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987264"/>
        <c:axId val="236239040"/>
      </c:lineChart>
      <c:lineChart>
        <c:grouping val="standard"/>
        <c:varyColors val="0"/>
        <c:ser>
          <c:idx val="2"/>
          <c:order val="1"/>
          <c:tx>
            <c:strRef>
              <c:f>TableImport!$A$26</c:f>
              <c:strCache>
                <c:ptCount val="1"/>
                <c:pt idx="0">
                  <c:v>Мазут (правая шкала)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TableImport!$B$24:$I$24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TableImport!$B$26:$I$26</c:f>
              <c:numCache>
                <c:formatCode>General</c:formatCode>
                <c:ptCount val="8"/>
                <c:pt idx="4" formatCode="_-* #,##0.0_р_._-;\-* #,##0.0_р_._-;_-* &quot;-&quot;??_р_._-;_-@_-">
                  <c:v>3.4840890000000004</c:v>
                </c:pt>
                <c:pt idx="5" formatCode="_-* #,##0.0_р_._-;\-* #,##0.0_р_._-;_-* &quot;-&quot;??_р_._-;_-@_-">
                  <c:v>4.0236669999999997</c:v>
                </c:pt>
                <c:pt idx="6" formatCode="_-* #,##0.0_р_._-;\-* #,##0.0_р_._-;_-* &quot;-&quot;??_р_._-;_-@_-">
                  <c:v>0.61868400000000001</c:v>
                </c:pt>
                <c:pt idx="7" formatCode="_-* #,##0.0_р_._-;\-* #,##0.0_р_._-;_-* &quot;-&quot;??_р_._-;_-@_-">
                  <c:v>32.202770999999998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987776"/>
        <c:axId val="236239616"/>
      </c:lineChart>
      <c:catAx>
        <c:axId val="27898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6239040"/>
        <c:crosses val="autoZero"/>
        <c:auto val="1"/>
        <c:lblAlgn val="ctr"/>
        <c:lblOffset val="100"/>
        <c:noMultiLvlLbl val="0"/>
      </c:catAx>
      <c:valAx>
        <c:axId val="236239040"/>
        <c:scaling>
          <c:orientation val="minMax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crossAx val="278987264"/>
        <c:crosses val="autoZero"/>
        <c:crossBetween val="between"/>
      </c:valAx>
      <c:valAx>
        <c:axId val="236239616"/>
        <c:scaling>
          <c:orientation val="minMax"/>
        </c:scaling>
        <c:delete val="0"/>
        <c:axPos val="r"/>
        <c:numFmt formatCode="#,##0" sourceLinked="0"/>
        <c:majorTickMark val="out"/>
        <c:minorTickMark val="none"/>
        <c:tickLblPos val="nextTo"/>
        <c:crossAx val="278987776"/>
        <c:crosses val="max"/>
        <c:crossBetween val="between"/>
      </c:valAx>
      <c:catAx>
        <c:axId val="278987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3623961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415742208135235"/>
          <c:y val="0.84796025496812899"/>
          <c:w val="0.76328071510870965"/>
          <c:h val="0.15203974503187101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INF13</b:Tag>
    <b:SourceType>Report</b:SourceType>
    <b:Guid>{33FBE598-1C13-4A77-BB1C-F97D4762ECEF}</b:Guid>
    <b:Title>Обзор рынка никеля и ферроникеля</b:Title>
    <b:Year>июнь 2013</b:Year>
    <b:City>Москва</b:City>
    <b:Author>
      <b:Author>
        <b:Corporate>INFOMINE Research Group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339CB52-4A83-43A2-B24D-5A8251CB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7063</Words>
  <Characters>40264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Производство нефтепродуктов в казахстане</vt:lpstr>
    </vt:vector>
  </TitlesOfParts>
  <Company>RePack by SPecialiST</Company>
  <LinksUpToDate>false</LinksUpToDate>
  <CharactersWithSpaces>47233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Производство нефтепродуктов в казахстане</dc:title>
  <dc:subject>Маркетинговое исследование</dc:subject>
  <dc:creator>Департамент стратегии и информации</dc:creator>
  <cp:lastModifiedBy>user</cp:lastModifiedBy>
  <cp:revision>2</cp:revision>
  <cp:lastPrinted>2015-10-05T06:13:00Z</cp:lastPrinted>
  <dcterms:created xsi:type="dcterms:W3CDTF">2015-12-07T11:02:00Z</dcterms:created>
  <dcterms:modified xsi:type="dcterms:W3CDTF">2015-12-07T11:02:00Z</dcterms:modified>
</cp:coreProperties>
</file>