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DE" w:rsidRPr="005B2D91" w:rsidRDefault="006110DE" w:rsidP="00A77647">
      <w:pPr>
        <w:pStyle w:val="1"/>
        <w:numPr>
          <w:ilvl w:val="0"/>
          <w:numId w:val="0"/>
        </w:numPr>
        <w:ind w:left="360" w:hanging="360"/>
        <w:jc w:val="both"/>
        <w:rPr>
          <w:rFonts w:eastAsia="Arial Unicode MS" w:cs="Arial"/>
        </w:rPr>
      </w:pPr>
      <w:bookmarkStart w:id="0" w:name="_Toc6404344"/>
      <w:proofErr w:type="spellStart"/>
      <w:r>
        <w:t>Байланысты</w:t>
      </w:r>
      <w:proofErr w:type="spellEnd"/>
      <w:r>
        <w:t xml:space="preserve"> </w:t>
      </w:r>
      <w:proofErr w:type="spellStart"/>
      <w:r>
        <w:t>тараптармен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операциялар</w:t>
      </w:r>
      <w:bookmarkEnd w:id="0"/>
      <w:proofErr w:type="spellEnd"/>
    </w:p>
    <w:p w:rsidR="006110DE" w:rsidRPr="005B2D91" w:rsidRDefault="006110DE" w:rsidP="006110DE">
      <w:pPr>
        <w:pStyle w:val="ABC-paragrahinNotes"/>
        <w:rPr>
          <w:rFonts w:ascii="Arial" w:eastAsia="Arial Unicode MS" w:hAnsi="Arial" w:cs="Arial"/>
          <w:sz w:val="18"/>
        </w:rPr>
      </w:pPr>
      <w:proofErr w:type="spellStart"/>
      <w:r>
        <w:rPr>
          <w:rFonts w:ascii="Arial" w:hAnsi="Arial"/>
          <w:sz w:val="18"/>
        </w:rPr>
        <w:t>Жалпы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бақылауда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болатын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немесе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олардың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біреуінде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басқасын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бақылау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мүмкіндігі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болатын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немесе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басқа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тараптағы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қаржылық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және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операциялық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шешімдерді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қабылдау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кезінде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айтарлықтай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әсер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ете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алатын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жағдайда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тараптар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байланысты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болып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есептеледі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Барлық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байланысқан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тараптармен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қарым-қатынасты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қарастыру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кезінде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тараптар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тек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олардың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заңды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пішімі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емес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осындай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қарым-қатынастардың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экономикалық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құрамын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есепке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алады</w:t>
      </w:r>
      <w:proofErr w:type="spellEnd"/>
      <w:r>
        <w:rPr>
          <w:rFonts w:ascii="Arial" w:hAnsi="Arial"/>
          <w:sz w:val="18"/>
        </w:rPr>
        <w:t xml:space="preserve">. </w:t>
      </w:r>
    </w:p>
    <w:p w:rsidR="006110DE" w:rsidRPr="005B2D91" w:rsidRDefault="006110DE" w:rsidP="006110DE">
      <w:pPr>
        <w:spacing w:after="240"/>
        <w:jc w:val="both"/>
        <w:rPr>
          <w:rFonts w:cs="Arial"/>
        </w:rPr>
      </w:pPr>
      <w:proofErr w:type="spellStart"/>
      <w:r>
        <w:t>Төменде</w:t>
      </w:r>
      <w:proofErr w:type="spellEnd"/>
      <w:r>
        <w:t xml:space="preserve"> 2018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желтоқсандағы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тараптармен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қалдықтар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>:</w:t>
      </w: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90"/>
        <w:gridCol w:w="567"/>
        <w:gridCol w:w="996"/>
        <w:gridCol w:w="1418"/>
        <w:gridCol w:w="1417"/>
        <w:gridCol w:w="1418"/>
      </w:tblGrid>
      <w:tr w:rsidR="006110DE" w:rsidRPr="00490FB2" w:rsidTr="00275DC9">
        <w:trPr>
          <w:trHeight w:val="202"/>
          <w:tblHeader/>
        </w:trPr>
        <w:tc>
          <w:tcPr>
            <w:tcW w:w="3544" w:type="dxa"/>
            <w:gridSpan w:val="2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RRthousands"/>
              <w:keepNext/>
              <w:rPr>
                <w:szCs w:val="18"/>
              </w:rPr>
            </w:pP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мың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қазақстандық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теңгемен</w:t>
            </w:r>
            <w:proofErr w:type="spellEnd"/>
            <w:r>
              <w:rPr>
                <w:sz w:val="16"/>
                <w:szCs w:val="18"/>
              </w:rPr>
              <w:t>)</w:t>
            </w:r>
          </w:p>
        </w:tc>
        <w:tc>
          <w:tcPr>
            <w:tcW w:w="1563" w:type="dxa"/>
            <w:gridSpan w:val="2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Жалғыз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акционер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Жалпы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бақылаудағы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компаниялар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Қауымдасқан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компаниялар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Басқа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байланыстырылған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тараптар</w:t>
            </w:r>
            <w:proofErr w:type="spellEnd"/>
          </w:p>
        </w:tc>
      </w:tr>
      <w:tr w:rsidR="006110DE" w:rsidRPr="00490FB2" w:rsidTr="00A77647">
        <w:trPr>
          <w:trHeight w:val="68"/>
        </w:trPr>
        <w:tc>
          <w:tcPr>
            <w:tcW w:w="4111" w:type="dxa"/>
            <w:gridSpan w:val="3"/>
            <w:vAlign w:val="bottom"/>
          </w:tcPr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Ақшалай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қаражаттар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және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олардың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баламалары</w:t>
            </w:r>
            <w:proofErr w:type="spellEnd"/>
          </w:p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Cs w:val="18"/>
              </w:rPr>
              <w:t>шартты</w:t>
            </w:r>
            <w:proofErr w:type="spellEnd"/>
            <w:proofErr w:type="gram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пайыздық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мөлшерлеме</w:t>
            </w:r>
            <w:proofErr w:type="spellEnd"/>
            <w:r>
              <w:rPr>
                <w:rFonts w:ascii="Arial" w:hAnsi="Arial"/>
                <w:szCs w:val="18"/>
              </w:rPr>
              <w:t>: 0%)</w:t>
            </w:r>
          </w:p>
        </w:tc>
        <w:tc>
          <w:tcPr>
            <w:tcW w:w="996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EE2708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56,250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16,907,264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Пайда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немесе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шығын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арқылы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әділ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құны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бойынша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бағаланатын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инвестициялық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борыштық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құнды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қағаздар</w:t>
            </w:r>
            <w:proofErr w:type="spellEnd"/>
          </w:p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Cs w:val="18"/>
              </w:rPr>
              <w:t>шартты</w:t>
            </w:r>
            <w:proofErr w:type="spellEnd"/>
            <w:proofErr w:type="gram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пайыздық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мөлшерлеме</w:t>
            </w:r>
            <w:proofErr w:type="spellEnd"/>
            <w:r>
              <w:rPr>
                <w:rFonts w:ascii="Arial" w:hAnsi="Arial"/>
                <w:szCs w:val="18"/>
              </w:rPr>
              <w:t>: 4.87% - 9.1%)</w:t>
            </w:r>
          </w:p>
        </w:tc>
        <w:tc>
          <w:tcPr>
            <w:tcW w:w="996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948,880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Қаржы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мекемелеріндегі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қаражат</w:t>
            </w:r>
            <w:proofErr w:type="spellEnd"/>
          </w:p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Cs w:val="18"/>
              </w:rPr>
              <w:t>шартты</w:t>
            </w:r>
            <w:proofErr w:type="spellEnd"/>
            <w:proofErr w:type="gram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пайыздық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мөлшерлеме</w:t>
            </w:r>
            <w:proofErr w:type="spellEnd"/>
            <w:r>
              <w:rPr>
                <w:rFonts w:ascii="Arial" w:hAnsi="Arial"/>
                <w:szCs w:val="18"/>
              </w:rPr>
              <w:t>: 2% - 8.5%)</w:t>
            </w:r>
          </w:p>
        </w:tc>
        <w:tc>
          <w:tcPr>
            <w:tcW w:w="996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t>14,934,368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Пайдаға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салынатын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салық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бойынша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ағымдағы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міндеттемелерді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алдын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ала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төлеу</w:t>
            </w:r>
            <w:proofErr w:type="spellEnd"/>
          </w:p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 w:rsidRPr="00BE5651">
              <w:rPr>
                <w:rFonts w:ascii="Arial" w:hAnsi="Arial"/>
                <w:szCs w:val="18"/>
              </w:rPr>
              <w:t>(</w:t>
            </w:r>
            <w:proofErr w:type="spellStart"/>
            <w:r w:rsidRPr="00BE5651">
              <w:rPr>
                <w:rFonts w:ascii="Arial" w:hAnsi="Arial"/>
                <w:szCs w:val="18"/>
              </w:rPr>
              <w:t>Пайыздық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мөлшерлеме</w:t>
            </w:r>
            <w:proofErr w:type="spellEnd"/>
            <w:r w:rsidRPr="00BE5651">
              <w:rPr>
                <w:rFonts w:ascii="Arial" w:hAnsi="Arial"/>
                <w:szCs w:val="18"/>
              </w:rPr>
              <w:t>: 15%)</w:t>
            </w:r>
          </w:p>
        </w:tc>
        <w:tc>
          <w:tcPr>
            <w:tcW w:w="996" w:type="dxa"/>
            <w:vAlign w:val="bottom"/>
          </w:tcPr>
          <w:p w:rsidR="006110DE" w:rsidRPr="00BE5651" w:rsidDel="00C466AD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Del="00C466AD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11,290,109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Өзге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қаржы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активтері</w:t>
            </w:r>
            <w:proofErr w:type="spellEnd"/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rPr>
                <w:szCs w:val="18"/>
              </w:rPr>
              <w:t>5,187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Өзге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активтер</w:t>
            </w:r>
            <w:proofErr w:type="spellEnd"/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rPr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ind w:left="-72"/>
              <w:jc w:val="right"/>
              <w:rPr>
                <w:rFonts w:cs="Arial"/>
                <w:szCs w:val="18"/>
              </w:rPr>
            </w:pPr>
            <w:r w:rsidRPr="00BE5651">
              <w:t>23,403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Қарыз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қаражаты</w:t>
            </w:r>
            <w:proofErr w:type="spellEnd"/>
          </w:p>
          <w:p w:rsidR="006110DE" w:rsidRPr="00BE5651" w:rsidRDefault="006110DE" w:rsidP="00275DC9">
            <w:pPr>
              <w:rPr>
                <w:rFonts w:cs="Arial"/>
                <w:spacing w:val="-4"/>
                <w:szCs w:val="18"/>
              </w:rPr>
            </w:pPr>
            <w:r w:rsidRPr="00BE5651">
              <w:t>(</w:t>
            </w:r>
            <w:proofErr w:type="spellStart"/>
            <w:r w:rsidRPr="00BE5651">
              <w:t>шартты</w:t>
            </w:r>
            <w:proofErr w:type="spellEnd"/>
            <w:r w:rsidRPr="00BE5651">
              <w:t xml:space="preserve"> </w:t>
            </w:r>
            <w:proofErr w:type="spellStart"/>
            <w:r w:rsidRPr="00BE5651">
              <w:t>пайыздық</w:t>
            </w:r>
            <w:proofErr w:type="spellEnd"/>
            <w:r w:rsidRPr="00BE5651">
              <w:t xml:space="preserve"> </w:t>
            </w:r>
            <w:proofErr w:type="spellStart"/>
            <w:r w:rsidRPr="00BE5651">
              <w:t>мөлшерлеме</w:t>
            </w:r>
            <w:proofErr w:type="spellEnd"/>
            <w:r w:rsidRPr="00BE5651">
              <w:t xml:space="preserve">: </w:t>
            </w:r>
          </w:p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 w:rsidRPr="00BE5651">
              <w:rPr>
                <w:rFonts w:ascii="Arial" w:hAnsi="Arial"/>
                <w:szCs w:val="18"/>
              </w:rPr>
              <w:t>0.1% – 5.5%)</w:t>
            </w:r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76,392,378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Del="004B5485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69,385,576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bookmarkStart w:id="1" w:name="OLE_LINK12"/>
            <w:proofErr w:type="spellStart"/>
            <w:r w:rsidRPr="00BE5651">
              <w:rPr>
                <w:rFonts w:ascii="Arial" w:hAnsi="Arial"/>
                <w:szCs w:val="18"/>
              </w:rPr>
              <w:t>Шығарылған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борыштық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құнды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қағаздар</w:t>
            </w:r>
            <w:proofErr w:type="spellEnd"/>
          </w:p>
          <w:p w:rsidR="006110DE" w:rsidRPr="00BE5651" w:rsidRDefault="006110DE" w:rsidP="00275DC9">
            <w:pPr>
              <w:rPr>
                <w:rFonts w:cs="Arial"/>
                <w:spacing w:val="-4"/>
                <w:szCs w:val="18"/>
              </w:rPr>
            </w:pPr>
            <w:r w:rsidRPr="00BE5651">
              <w:t>(</w:t>
            </w:r>
            <w:proofErr w:type="spellStart"/>
            <w:r w:rsidRPr="00BE5651">
              <w:t>шартты</w:t>
            </w:r>
            <w:proofErr w:type="spellEnd"/>
            <w:r w:rsidRPr="00BE5651">
              <w:t xml:space="preserve"> </w:t>
            </w:r>
            <w:proofErr w:type="spellStart"/>
            <w:r w:rsidRPr="00BE5651">
              <w:t>пайыздық</w:t>
            </w:r>
            <w:proofErr w:type="spellEnd"/>
            <w:r w:rsidRPr="00BE5651">
              <w:t xml:space="preserve"> </w:t>
            </w:r>
            <w:proofErr w:type="spellStart"/>
            <w:r w:rsidRPr="00BE5651">
              <w:t>мөлшерлеме</w:t>
            </w:r>
            <w:proofErr w:type="spellEnd"/>
            <w:r w:rsidRPr="00BE5651">
              <w:t xml:space="preserve">: </w:t>
            </w:r>
          </w:p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 w:rsidRPr="00BE5651">
              <w:rPr>
                <w:rFonts w:ascii="Arial" w:hAnsi="Arial"/>
                <w:szCs w:val="18"/>
              </w:rPr>
              <w:t>8.7%)</w:t>
            </w:r>
            <w:bookmarkEnd w:id="1"/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bookmarkStart w:id="2" w:name="OLE_LINK13"/>
            <w:r w:rsidRPr="00BE5651">
              <w:t>16,057,484</w:t>
            </w:r>
            <w:bookmarkEnd w:id="2"/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Del="004B5485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Субсидиялау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бағдарламалары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бойынша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міндеттемелер</w:t>
            </w:r>
            <w:proofErr w:type="spellEnd"/>
          </w:p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 w:rsidRPr="00BE5651">
              <w:rPr>
                <w:rFonts w:ascii="Arial" w:hAnsi="Arial"/>
                <w:szCs w:val="18"/>
              </w:rPr>
              <w:t>(</w:t>
            </w:r>
            <w:proofErr w:type="spellStart"/>
            <w:proofErr w:type="gramStart"/>
            <w:r w:rsidRPr="00BE5651">
              <w:rPr>
                <w:rFonts w:ascii="Arial" w:hAnsi="Arial"/>
                <w:szCs w:val="18"/>
              </w:rPr>
              <w:t>шартты</w:t>
            </w:r>
            <w:proofErr w:type="spellEnd"/>
            <w:proofErr w:type="gram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пайыздық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мөлшерлеме</w:t>
            </w:r>
            <w:proofErr w:type="spellEnd"/>
            <w:r w:rsidRPr="00BE5651">
              <w:rPr>
                <w:rFonts w:ascii="Arial" w:hAnsi="Arial"/>
                <w:szCs w:val="18"/>
              </w:rPr>
              <w:t>: 0%)</w:t>
            </w:r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2,131,878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Кейінге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қалдырылған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салық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міндеттемесі</w:t>
            </w:r>
            <w:proofErr w:type="spellEnd"/>
          </w:p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r w:rsidRPr="00BE5651">
              <w:rPr>
                <w:rFonts w:ascii="Arial" w:hAnsi="Arial"/>
                <w:szCs w:val="18"/>
              </w:rPr>
              <w:t>(</w:t>
            </w:r>
            <w:proofErr w:type="spellStart"/>
            <w:proofErr w:type="gramStart"/>
            <w:r w:rsidRPr="00BE5651">
              <w:rPr>
                <w:rFonts w:ascii="Arial" w:hAnsi="Arial"/>
                <w:szCs w:val="18"/>
              </w:rPr>
              <w:t>пайыздық</w:t>
            </w:r>
            <w:proofErr w:type="spellEnd"/>
            <w:proofErr w:type="gram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мөлшерлеме</w:t>
            </w:r>
            <w:proofErr w:type="spellEnd"/>
            <w:r w:rsidRPr="00BE5651">
              <w:rPr>
                <w:rFonts w:ascii="Arial" w:hAnsi="Arial"/>
                <w:szCs w:val="18"/>
              </w:rPr>
              <w:t>: 20%)</w:t>
            </w:r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1,279,281</w:t>
            </w:r>
          </w:p>
        </w:tc>
      </w:tr>
      <w:tr w:rsidR="006110DE" w:rsidRPr="00490FB2" w:rsidTr="00A77647">
        <w:trPr>
          <w:trHeight w:val="202"/>
        </w:trPr>
        <w:tc>
          <w:tcPr>
            <w:tcW w:w="4111" w:type="dxa"/>
            <w:gridSpan w:val="3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Өзге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міндеттемелер</w:t>
            </w:r>
            <w:proofErr w:type="spellEnd"/>
          </w:p>
        </w:tc>
        <w:tc>
          <w:tcPr>
            <w:tcW w:w="996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rPr>
                <w:szCs w:val="18"/>
              </w:rPr>
              <w:t>4,384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Del="004B5485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696,903</w:t>
            </w:r>
          </w:p>
        </w:tc>
      </w:tr>
      <w:tr w:rsidR="006110DE" w:rsidRPr="00490FB2" w:rsidTr="00275DC9">
        <w:trPr>
          <w:trHeight w:val="202"/>
        </w:trPr>
        <w:tc>
          <w:tcPr>
            <w:tcW w:w="3454" w:type="dxa"/>
            <w:vAlign w:val="bottom"/>
          </w:tcPr>
          <w:p w:rsidR="006110DE" w:rsidRPr="00BE5651" w:rsidRDefault="006110DE" w:rsidP="00275DC9">
            <w:pPr>
              <w:pStyle w:val="Tabletext"/>
              <w:ind w:left="0" w:firstLine="0"/>
              <w:rPr>
                <w:rFonts w:ascii="Arial" w:hAnsi="Arial" w:cs="Arial"/>
                <w:szCs w:val="18"/>
              </w:rPr>
            </w:pPr>
            <w:bookmarkStart w:id="3" w:name="OLE_LINK18"/>
            <w:proofErr w:type="spellStart"/>
            <w:r w:rsidRPr="00BE5651">
              <w:rPr>
                <w:rFonts w:ascii="Arial" w:hAnsi="Arial"/>
                <w:szCs w:val="18"/>
              </w:rPr>
              <w:t>Қор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жылдың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соңындағы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жағдай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бойынша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шығарған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кепілдіктер</w:t>
            </w:r>
            <w:proofErr w:type="spellEnd"/>
          </w:p>
          <w:p w:rsidR="006110DE" w:rsidRPr="00BE5651" w:rsidRDefault="006110DE" w:rsidP="00275DC9">
            <w:pPr>
              <w:pStyle w:val="Tabletext"/>
              <w:ind w:left="0" w:firstLine="0"/>
              <w:rPr>
                <w:rFonts w:ascii="Arial" w:hAnsi="Arial" w:cs="Arial"/>
                <w:szCs w:val="18"/>
              </w:rPr>
            </w:pPr>
            <w:r w:rsidRPr="00BE5651">
              <w:rPr>
                <w:rFonts w:ascii="Arial" w:hAnsi="Arial"/>
                <w:szCs w:val="18"/>
              </w:rPr>
              <w:t>(</w:t>
            </w:r>
            <w:proofErr w:type="spellStart"/>
            <w:proofErr w:type="gramStart"/>
            <w:r w:rsidRPr="00BE5651">
              <w:rPr>
                <w:rFonts w:ascii="Arial" w:hAnsi="Arial"/>
                <w:szCs w:val="18"/>
              </w:rPr>
              <w:t>шартты</w:t>
            </w:r>
            <w:proofErr w:type="spellEnd"/>
            <w:proofErr w:type="gram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пайыздық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мөлшерлеме</w:t>
            </w:r>
            <w:proofErr w:type="spellEnd"/>
            <w:r w:rsidRPr="00BE5651">
              <w:rPr>
                <w:rFonts w:ascii="Arial" w:hAnsi="Arial"/>
                <w:szCs w:val="18"/>
              </w:rPr>
              <w:t>: 0%)</w:t>
            </w:r>
            <w:bookmarkEnd w:id="3"/>
          </w:p>
        </w:tc>
        <w:tc>
          <w:tcPr>
            <w:tcW w:w="1653" w:type="dxa"/>
            <w:gridSpan w:val="3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7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-</w:t>
            </w:r>
          </w:p>
        </w:tc>
        <w:tc>
          <w:tcPr>
            <w:tcW w:w="1418" w:type="dxa"/>
            <w:vAlign w:val="bottom"/>
          </w:tcPr>
          <w:p w:rsidR="006110DE" w:rsidRPr="00BE5651" w:rsidRDefault="006110DE" w:rsidP="00275DC9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</w:rPr>
            </w:pPr>
            <w:r w:rsidRPr="00BE5651">
              <w:t>732,974</w:t>
            </w:r>
          </w:p>
        </w:tc>
      </w:tr>
      <w:tr w:rsidR="006110DE" w:rsidRPr="00490FB2" w:rsidTr="00275DC9">
        <w:trPr>
          <w:trHeight w:hRule="exact" w:val="86"/>
        </w:trPr>
        <w:tc>
          <w:tcPr>
            <w:tcW w:w="3544" w:type="dxa"/>
            <w:gridSpan w:val="2"/>
            <w:tcBorders>
              <w:bottom w:val="single" w:sz="12" w:space="0" w:color="auto"/>
            </w:tcBorders>
            <w:vAlign w:val="bottom"/>
          </w:tcPr>
          <w:p w:rsidR="006110DE" w:rsidRPr="00490FB2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gridSpan w:val="2"/>
            <w:tcBorders>
              <w:bottom w:val="single" w:sz="12" w:space="0" w:color="auto"/>
            </w:tcBorders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6110DE" w:rsidRDefault="006110DE" w:rsidP="006110DE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6110DE" w:rsidRPr="006110DE" w:rsidRDefault="006110DE" w:rsidP="006110DE">
      <w:pPr>
        <w:pStyle w:val="Continued"/>
        <w:rPr>
          <w:rFonts w:eastAsia="Arial Unicode MS" w:cs="Arial"/>
          <w:lang w:val="ru-RU"/>
        </w:rPr>
      </w:pPr>
      <w:proofErr w:type="spellStart"/>
      <w:r w:rsidRPr="006110DE">
        <w:rPr>
          <w:lang w:val="ru-RU"/>
        </w:rPr>
        <w:lastRenderedPageBreak/>
        <w:t>Байланысты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тараптармен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жүргізілетін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операциялар</w:t>
      </w:r>
      <w:proofErr w:type="spellEnd"/>
      <w:r w:rsidRPr="006110DE">
        <w:rPr>
          <w:lang w:val="ru-RU"/>
        </w:rPr>
        <w:t xml:space="preserve"> (</w:t>
      </w:r>
      <w:proofErr w:type="spellStart"/>
      <w:r w:rsidRPr="006110DE">
        <w:rPr>
          <w:lang w:val="ru-RU"/>
        </w:rPr>
        <w:t>жалғасы</w:t>
      </w:r>
      <w:proofErr w:type="spellEnd"/>
      <w:r w:rsidRPr="006110DE">
        <w:rPr>
          <w:lang w:val="ru-RU"/>
        </w:rPr>
        <w:t>)</w:t>
      </w:r>
    </w:p>
    <w:p w:rsidR="006110DE" w:rsidRPr="006110DE" w:rsidRDefault="006110DE" w:rsidP="006110DE">
      <w:pPr>
        <w:tabs>
          <w:tab w:val="right" w:pos="9214"/>
        </w:tabs>
        <w:spacing w:before="240" w:after="240"/>
        <w:rPr>
          <w:rFonts w:cs="Arial"/>
          <w:lang w:val="ru-RU"/>
        </w:rPr>
      </w:pPr>
      <w:proofErr w:type="spellStart"/>
      <w:r w:rsidRPr="006110DE">
        <w:rPr>
          <w:lang w:val="ru-RU"/>
        </w:rPr>
        <w:t>Төменде</w:t>
      </w:r>
      <w:proofErr w:type="spellEnd"/>
      <w:r w:rsidRPr="006110DE">
        <w:rPr>
          <w:lang w:val="ru-RU"/>
        </w:rPr>
        <w:t xml:space="preserve"> 2018 </w:t>
      </w:r>
      <w:proofErr w:type="spellStart"/>
      <w:r w:rsidRPr="006110DE">
        <w:rPr>
          <w:lang w:val="ru-RU"/>
        </w:rPr>
        <w:t>жылғы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байланыстырылған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тараптармен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орындалатын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операциялар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бойынша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табыстар</w:t>
      </w:r>
      <w:proofErr w:type="spellEnd"/>
      <w:r w:rsidRPr="006110DE">
        <w:rPr>
          <w:lang w:val="ru-RU"/>
        </w:rPr>
        <w:t xml:space="preserve"> мен </w:t>
      </w:r>
      <w:proofErr w:type="spellStart"/>
      <w:r w:rsidRPr="006110DE">
        <w:rPr>
          <w:lang w:val="ru-RU"/>
        </w:rPr>
        <w:t>шығындар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тармақтары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көрсетілген</w:t>
      </w:r>
      <w:proofErr w:type="spellEnd"/>
      <w:r w:rsidRPr="006110DE">
        <w:rPr>
          <w:lang w:val="ru-RU"/>
        </w:rPr>
        <w:t>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6110DE" w:rsidRPr="005B2D91" w:rsidTr="00275DC9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ind w:left="86" w:hanging="86"/>
              <w:rPr>
                <w:rFonts w:cs="Arial"/>
                <w:szCs w:val="18"/>
              </w:rPr>
            </w:pPr>
            <w:r>
              <w:rPr>
                <w:i/>
                <w:sz w:val="16"/>
                <w:szCs w:val="18"/>
              </w:rPr>
              <w:t>(</w:t>
            </w:r>
            <w:proofErr w:type="spellStart"/>
            <w:r>
              <w:rPr>
                <w:i/>
                <w:sz w:val="16"/>
                <w:szCs w:val="18"/>
              </w:rPr>
              <w:t>мың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қазақстандық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теңгемен</w:t>
            </w:r>
            <w:proofErr w:type="spellEnd"/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Жалғыз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акционер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Жалпы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бақылаудағы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компаниялар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Басқа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байланыстырылған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тараптар</w:t>
            </w:r>
            <w:proofErr w:type="spellEnd"/>
          </w:p>
        </w:tc>
      </w:tr>
      <w:tr w:rsidR="006110DE" w:rsidRPr="005B2D91" w:rsidTr="00275DC9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6110DE" w:rsidRPr="005B2D91" w:rsidTr="00275DC9">
        <w:tc>
          <w:tcPr>
            <w:tcW w:w="4127" w:type="dxa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</w:rPr>
              <w:t>Пайыздық</w:t>
            </w:r>
            <w:proofErr w:type="spellEnd"/>
            <w:r w:rsidRPr="00BE5651">
              <w:rPr>
                <w:rFonts w:ascii="Arial" w:hAnsi="Arial"/>
              </w:rPr>
              <w:t xml:space="preserve"> </w:t>
            </w:r>
            <w:proofErr w:type="spellStart"/>
            <w:r w:rsidRPr="00BE5651">
              <w:rPr>
                <w:rFonts w:ascii="Arial" w:hAnsi="Arial"/>
              </w:rPr>
              <w:t>табыстар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1,428,884</w:t>
            </w:r>
          </w:p>
        </w:tc>
      </w:tr>
      <w:tr w:rsidR="006110DE" w:rsidRPr="005B2D91" w:rsidTr="00275DC9">
        <w:tc>
          <w:tcPr>
            <w:tcW w:w="4127" w:type="dxa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</w:rPr>
              <w:t>Пайыздық</w:t>
            </w:r>
            <w:proofErr w:type="spellEnd"/>
            <w:r w:rsidRPr="00BE5651">
              <w:rPr>
                <w:rFonts w:ascii="Arial" w:hAnsi="Arial"/>
              </w:rPr>
              <w:t xml:space="preserve"> </w:t>
            </w:r>
            <w:proofErr w:type="spellStart"/>
            <w:r w:rsidRPr="00BE5651">
              <w:rPr>
                <w:rFonts w:ascii="Arial" w:hAnsi="Arial"/>
              </w:rPr>
              <w:t>шығындар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(4,743,730)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(61,964)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(1,316,573)</w:t>
            </w:r>
          </w:p>
        </w:tc>
      </w:tr>
      <w:tr w:rsidR="006110DE" w:rsidRPr="00A62A7A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E5651">
              <w:rPr>
                <w:rFonts w:ascii="Arial" w:hAnsi="Arial"/>
                <w:szCs w:val="18"/>
              </w:rPr>
              <w:t>Пайда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немесе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шығын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арқылы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әділ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құны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бойынша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бағаланатын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құнды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қағаздарды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қайта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бағалау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шығындарын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есепке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алмайтын</w:t>
            </w:r>
            <w:proofErr w:type="spellEnd"/>
            <w:r w:rsidRPr="00BE565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BE5651">
              <w:rPr>
                <w:rFonts w:ascii="Arial" w:hAnsi="Arial"/>
                <w:szCs w:val="18"/>
              </w:rPr>
              <w:t>табыстар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Del="00C466AD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Del="00C466AD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45,037</w:t>
            </w:r>
          </w:p>
        </w:tc>
      </w:tr>
      <w:tr w:rsidR="006110DE" w:rsidRPr="005B2D91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Комиссиялық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табыстар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961,608</w:t>
            </w:r>
          </w:p>
        </w:tc>
      </w:tr>
      <w:tr w:rsidR="006110DE" w:rsidRPr="00996434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Қаржылық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мекемелердің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қаражаттары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бойынша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құнсыздану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резерві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(272,200)</w:t>
            </w:r>
          </w:p>
        </w:tc>
      </w:tr>
      <w:tr w:rsidR="006110DE" w:rsidRPr="00996434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Активтерді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нарықтан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төмен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мөлшерлеме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бойынша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алғашқы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тану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кезінде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туындаған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таза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шығын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(930,346)</w:t>
            </w:r>
          </w:p>
        </w:tc>
      </w:tr>
      <w:tr w:rsidR="006110DE" w:rsidRPr="00996434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Несиелік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сипаттағы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міндеттемелердің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құнсыздануының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резерві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(7,380)</w:t>
            </w:r>
          </w:p>
        </w:tc>
      </w:tr>
      <w:tr w:rsidR="006110DE" w:rsidRPr="00A62A7A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Әкімшілік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және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өзге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операциялық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шығындар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34,649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(2,180,412)</w:t>
            </w:r>
          </w:p>
        </w:tc>
      </w:tr>
      <w:tr w:rsidR="006110DE" w:rsidRPr="00A62A7A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Өзге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операциялық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(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шығындар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) /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табыс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(8,000)</w:t>
            </w:r>
          </w:p>
        </w:tc>
      </w:tr>
      <w:tr w:rsidR="006110DE" w:rsidRPr="00A62A7A" w:rsidTr="00275DC9">
        <w:tc>
          <w:tcPr>
            <w:tcW w:w="4127" w:type="dxa"/>
            <w:vAlign w:val="bottom"/>
          </w:tcPr>
          <w:p w:rsidR="006110DE" w:rsidRPr="00BE565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</w:rPr>
            </w:pP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Пайдаға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салынатын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салық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бойынша</w:t>
            </w:r>
            <w:proofErr w:type="spellEnd"/>
            <w:r w:rsidRPr="00BE565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E5651">
              <w:rPr>
                <w:b w:val="0"/>
                <w:smallCaps w:val="0"/>
                <w:sz w:val="18"/>
                <w:szCs w:val="18"/>
              </w:rPr>
              <w:t>шығындар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BE565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</w:rPr>
            </w:pPr>
            <w:r w:rsidRPr="00BE5651">
              <w:rPr>
                <w:rFonts w:ascii="Arial" w:hAnsi="Arial"/>
                <w:b w:val="0"/>
                <w:szCs w:val="18"/>
              </w:rPr>
              <w:t>(1,385,618)</w:t>
            </w:r>
          </w:p>
        </w:tc>
      </w:tr>
      <w:tr w:rsidR="006110DE" w:rsidRPr="00A62A7A" w:rsidTr="00275DC9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-101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6110DE" w:rsidRPr="006110DE" w:rsidRDefault="006110DE" w:rsidP="006110DE">
      <w:pPr>
        <w:pStyle w:val="Continued"/>
        <w:ind w:left="0" w:firstLine="0"/>
        <w:rPr>
          <w:rFonts w:eastAsia="Arial Unicode MS" w:cs="Arial"/>
          <w:lang w:val="ru-RU"/>
        </w:rPr>
      </w:pPr>
      <w:proofErr w:type="spellStart"/>
      <w:r w:rsidRPr="006110DE">
        <w:rPr>
          <w:lang w:val="ru-RU"/>
        </w:rPr>
        <w:lastRenderedPageBreak/>
        <w:t>Байланысты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тараптармен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жүргізілетін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операциялар</w:t>
      </w:r>
      <w:proofErr w:type="spellEnd"/>
      <w:r w:rsidRPr="006110DE">
        <w:rPr>
          <w:lang w:val="ru-RU"/>
        </w:rPr>
        <w:t xml:space="preserve"> (</w:t>
      </w:r>
      <w:proofErr w:type="spellStart"/>
      <w:r w:rsidRPr="006110DE">
        <w:rPr>
          <w:lang w:val="ru-RU"/>
        </w:rPr>
        <w:t>жалғасы</w:t>
      </w:r>
      <w:proofErr w:type="spellEnd"/>
      <w:r w:rsidRPr="006110DE">
        <w:rPr>
          <w:lang w:val="ru-RU"/>
        </w:rPr>
        <w:t>)</w:t>
      </w:r>
    </w:p>
    <w:p w:rsidR="006110DE" w:rsidRPr="006110DE" w:rsidRDefault="006110DE" w:rsidP="006110DE">
      <w:pPr>
        <w:spacing w:before="240" w:after="240"/>
        <w:jc w:val="both"/>
        <w:rPr>
          <w:rFonts w:eastAsia="Arial Unicode MS" w:cs="Arial"/>
          <w:lang w:val="ru-RU"/>
        </w:rPr>
      </w:pPr>
      <w:proofErr w:type="spellStart"/>
      <w:r w:rsidRPr="006110DE">
        <w:rPr>
          <w:lang w:val="ru-RU"/>
        </w:rPr>
        <w:t>Төменде</w:t>
      </w:r>
      <w:proofErr w:type="spellEnd"/>
      <w:r w:rsidRPr="006110DE">
        <w:rPr>
          <w:lang w:val="ru-RU"/>
        </w:rPr>
        <w:t xml:space="preserve"> 2017 </w:t>
      </w:r>
      <w:proofErr w:type="spellStart"/>
      <w:r w:rsidRPr="006110DE">
        <w:rPr>
          <w:lang w:val="ru-RU"/>
        </w:rPr>
        <w:t>жылғы</w:t>
      </w:r>
      <w:proofErr w:type="spellEnd"/>
      <w:r w:rsidRPr="006110DE">
        <w:rPr>
          <w:lang w:val="ru-RU"/>
        </w:rPr>
        <w:t xml:space="preserve"> 31 </w:t>
      </w:r>
      <w:proofErr w:type="spellStart"/>
      <w:r w:rsidRPr="006110DE">
        <w:rPr>
          <w:lang w:val="ru-RU"/>
        </w:rPr>
        <w:t>желтоқсандағы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байланысты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тараптармен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операциялар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бойынша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қалдықтар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көрсетілген</w:t>
      </w:r>
      <w:proofErr w:type="spellEnd"/>
      <w:r w:rsidRPr="006110DE">
        <w:rPr>
          <w:lang w:val="ru-RU"/>
        </w:rPr>
        <w:t>:</w:t>
      </w:r>
    </w:p>
    <w:tbl>
      <w:tblPr>
        <w:tblW w:w="94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515"/>
        <w:gridCol w:w="1138"/>
        <w:gridCol w:w="1418"/>
        <w:gridCol w:w="1417"/>
        <w:gridCol w:w="1418"/>
        <w:gridCol w:w="138"/>
      </w:tblGrid>
      <w:tr w:rsidR="006110DE" w:rsidRPr="00490FB2" w:rsidTr="00A60866">
        <w:trPr>
          <w:gridAfter w:val="1"/>
          <w:wAfter w:w="138" w:type="dxa"/>
          <w:trHeight w:val="202"/>
          <w:tblHeader/>
        </w:trPr>
        <w:tc>
          <w:tcPr>
            <w:tcW w:w="3969" w:type="dxa"/>
            <w:gridSpan w:val="2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RRthousands"/>
              <w:keepNext/>
              <w:rPr>
                <w:szCs w:val="18"/>
              </w:rPr>
            </w:pPr>
            <w:r>
              <w:t>(</w:t>
            </w:r>
            <w:proofErr w:type="spellStart"/>
            <w:r>
              <w:t>мың</w:t>
            </w:r>
            <w:proofErr w:type="spellEnd"/>
            <w:r>
              <w:t xml:space="preserve"> </w:t>
            </w:r>
            <w:proofErr w:type="spellStart"/>
            <w:r>
              <w:t>қазақстандық</w:t>
            </w:r>
            <w:proofErr w:type="spellEnd"/>
            <w:r>
              <w:t xml:space="preserve"> </w:t>
            </w:r>
            <w:proofErr w:type="spellStart"/>
            <w:r>
              <w:t>теңгемен</w:t>
            </w:r>
            <w:proofErr w:type="spellEnd"/>
            <w:r>
              <w:t>)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Жалғыз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акционер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Жалпы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бақылаудағы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компаниялар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Қауымдасқан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компаниялар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6110DE" w:rsidRPr="00490FB2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left="-146" w:right="42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Басқа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байланыстырылған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тараптар</w:t>
            </w:r>
            <w:proofErr w:type="spellEnd"/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rPr>
                <w:rFonts w:cs="Arial"/>
                <w:szCs w:val="18"/>
              </w:rPr>
            </w:pPr>
            <w:proofErr w:type="spellStart"/>
            <w:r>
              <w:t>Ақшалай</w:t>
            </w:r>
            <w:proofErr w:type="spellEnd"/>
            <w:r>
              <w:t xml:space="preserve"> </w:t>
            </w:r>
            <w:proofErr w:type="spellStart"/>
            <w:r>
              <w:t>қаражаттар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олардың</w:t>
            </w:r>
            <w:proofErr w:type="spellEnd"/>
            <w:r>
              <w:t xml:space="preserve"> </w:t>
            </w:r>
            <w:proofErr w:type="spellStart"/>
            <w:r>
              <w:t>баламалары</w:t>
            </w:r>
            <w:proofErr w:type="spellEnd"/>
            <w:r>
              <w:t xml:space="preserve"> (</w:t>
            </w:r>
            <w:proofErr w:type="spellStart"/>
            <w:r>
              <w:t>шартты</w:t>
            </w:r>
            <w:proofErr w:type="spellEnd"/>
            <w:r>
              <w:t xml:space="preserve"> </w:t>
            </w:r>
            <w:proofErr w:type="spellStart"/>
            <w:r>
              <w:t>пайыздық</w:t>
            </w:r>
            <w:proofErr w:type="spellEnd"/>
            <w:r>
              <w:t xml:space="preserve"> </w:t>
            </w:r>
            <w:proofErr w:type="spellStart"/>
            <w:r>
              <w:t>мөлшерлеме</w:t>
            </w:r>
            <w:proofErr w:type="spellEnd"/>
            <w:r>
              <w:t>: 0%)</w:t>
            </w:r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18,692,460 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rPr>
                <w:rFonts w:cs="Arial"/>
                <w:szCs w:val="18"/>
              </w:rPr>
            </w:pP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шығын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әділ</w:t>
            </w:r>
            <w:proofErr w:type="spellEnd"/>
            <w:r>
              <w:t xml:space="preserve"> </w:t>
            </w:r>
            <w:proofErr w:type="spellStart"/>
            <w:r>
              <w:t>құны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бағаланатын</w:t>
            </w:r>
            <w:proofErr w:type="spellEnd"/>
            <w:r>
              <w:t xml:space="preserve"> </w:t>
            </w:r>
            <w:proofErr w:type="spellStart"/>
            <w:r>
              <w:t>құнды</w:t>
            </w:r>
            <w:proofErr w:type="spellEnd"/>
            <w:r>
              <w:t xml:space="preserve"> </w:t>
            </w:r>
            <w:proofErr w:type="spellStart"/>
            <w:r>
              <w:t>қағаздар</w:t>
            </w:r>
            <w:proofErr w:type="spellEnd"/>
          </w:p>
          <w:p w:rsidR="006110DE" w:rsidRPr="00490FB2" w:rsidRDefault="006110DE" w:rsidP="00275DC9">
            <w:pPr>
              <w:rPr>
                <w:rFonts w:cs="Arial"/>
                <w:szCs w:val="18"/>
              </w:rPr>
            </w:pPr>
            <w:r>
              <w:t>(</w:t>
            </w:r>
            <w:proofErr w:type="spellStart"/>
            <w:proofErr w:type="gramStart"/>
            <w:r>
              <w:t>шартты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пайыздық</w:t>
            </w:r>
            <w:proofErr w:type="spellEnd"/>
            <w:r>
              <w:t xml:space="preserve"> </w:t>
            </w:r>
            <w:proofErr w:type="spellStart"/>
            <w:r>
              <w:t>мөлшерлеме</w:t>
            </w:r>
            <w:proofErr w:type="spellEnd"/>
            <w:r>
              <w:t>: 4.87% - 9.1%)</w:t>
            </w:r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1,479,517 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Пайдаға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салынатын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салық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бойынша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ағымдағы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міндеттемелерді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алдын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ала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төлеу</w:t>
            </w:r>
            <w:proofErr w:type="spellEnd"/>
          </w:p>
          <w:p w:rsidR="006110DE" w:rsidRPr="00490FB2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(</w:t>
            </w:r>
            <w:proofErr w:type="spellStart"/>
            <w:r>
              <w:rPr>
                <w:rFonts w:ascii="Arial" w:hAnsi="Arial"/>
                <w:szCs w:val="18"/>
              </w:rPr>
              <w:t>Пайыздық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мөлшерлеме</w:t>
            </w:r>
            <w:proofErr w:type="spellEnd"/>
            <w:r>
              <w:rPr>
                <w:rFonts w:ascii="Arial" w:hAnsi="Arial"/>
                <w:szCs w:val="18"/>
              </w:rPr>
              <w:t>: 15%)</w:t>
            </w:r>
          </w:p>
        </w:tc>
        <w:tc>
          <w:tcPr>
            <w:tcW w:w="1138" w:type="dxa"/>
            <w:vAlign w:val="bottom"/>
          </w:tcPr>
          <w:p w:rsidR="006110DE" w:rsidRPr="00490FB2" w:rsidDel="00C466AD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Del="00C466AD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13,721,713 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Өзге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активтер</w:t>
            </w:r>
            <w:proofErr w:type="spellEnd"/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8,000 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tabs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62,847 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rPr>
                <w:rFonts w:cs="Arial"/>
                <w:szCs w:val="18"/>
              </w:rPr>
            </w:pPr>
            <w:proofErr w:type="spellStart"/>
            <w:r>
              <w:t>Қарыз</w:t>
            </w:r>
            <w:proofErr w:type="spellEnd"/>
            <w:r>
              <w:t xml:space="preserve"> </w:t>
            </w:r>
            <w:proofErr w:type="spellStart"/>
            <w:r>
              <w:t>қаражаты</w:t>
            </w:r>
            <w:proofErr w:type="spellEnd"/>
          </w:p>
          <w:p w:rsidR="006110DE" w:rsidRPr="002C76A3" w:rsidRDefault="006110DE" w:rsidP="00275DC9">
            <w:pPr>
              <w:rPr>
                <w:rFonts w:cs="Arial"/>
                <w:spacing w:val="-4"/>
                <w:szCs w:val="18"/>
              </w:rPr>
            </w:pPr>
            <w:r>
              <w:t>(</w:t>
            </w:r>
            <w:proofErr w:type="spellStart"/>
            <w:r>
              <w:t>шартты</w:t>
            </w:r>
            <w:proofErr w:type="spellEnd"/>
            <w:r>
              <w:t xml:space="preserve"> </w:t>
            </w:r>
            <w:proofErr w:type="spellStart"/>
            <w:r>
              <w:t>пайыздық</w:t>
            </w:r>
            <w:proofErr w:type="spellEnd"/>
            <w:r>
              <w:t xml:space="preserve"> </w:t>
            </w:r>
            <w:proofErr w:type="spellStart"/>
            <w:r>
              <w:t>мөлшерлеме</w:t>
            </w:r>
            <w:proofErr w:type="spellEnd"/>
            <w:r>
              <w:t xml:space="preserve">: </w:t>
            </w:r>
          </w:p>
          <w:p w:rsidR="006110DE" w:rsidRPr="00490FB2" w:rsidRDefault="006110DE" w:rsidP="00275DC9">
            <w:pPr>
              <w:rPr>
                <w:rFonts w:cs="Arial"/>
                <w:szCs w:val="18"/>
              </w:rPr>
            </w:pPr>
            <w:r>
              <w:t>0.1% – 5.5%)</w:t>
            </w:r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71,948,648 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Del="004B5485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58,581,573 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rPr>
                <w:rFonts w:cs="Arial"/>
                <w:szCs w:val="18"/>
              </w:rPr>
            </w:pPr>
            <w:proofErr w:type="spellStart"/>
            <w:r>
              <w:t>Субсидиялау</w:t>
            </w:r>
            <w:proofErr w:type="spellEnd"/>
            <w:r>
              <w:t xml:space="preserve"> </w:t>
            </w:r>
            <w:proofErr w:type="spellStart"/>
            <w:r>
              <w:t>бағдарламалары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міндеттемелер</w:t>
            </w:r>
            <w:proofErr w:type="spellEnd"/>
          </w:p>
          <w:p w:rsidR="006110DE" w:rsidRPr="002C76A3" w:rsidRDefault="006110DE" w:rsidP="00275DC9">
            <w:pPr>
              <w:rPr>
                <w:rFonts w:cs="Arial"/>
                <w:spacing w:val="-4"/>
                <w:szCs w:val="18"/>
              </w:rPr>
            </w:pPr>
            <w:r>
              <w:t>(</w:t>
            </w:r>
            <w:proofErr w:type="spellStart"/>
            <w:proofErr w:type="gramStart"/>
            <w:r>
              <w:t>шартты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пайыздық</w:t>
            </w:r>
            <w:proofErr w:type="spellEnd"/>
            <w:r>
              <w:t xml:space="preserve"> </w:t>
            </w:r>
            <w:proofErr w:type="spellStart"/>
            <w:r>
              <w:t>мөлшерлеме</w:t>
            </w:r>
            <w:proofErr w:type="spellEnd"/>
            <w:r>
              <w:t>: 0%)</w:t>
            </w:r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273 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1,758,695 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ind w:left="124" w:hanging="124"/>
              <w:rPr>
                <w:rFonts w:cs="Arial"/>
                <w:szCs w:val="18"/>
              </w:rPr>
            </w:pPr>
            <w:proofErr w:type="spellStart"/>
            <w:r>
              <w:t>Кейінге</w:t>
            </w:r>
            <w:proofErr w:type="spellEnd"/>
            <w:r>
              <w:t xml:space="preserve"> </w:t>
            </w:r>
            <w:proofErr w:type="spellStart"/>
            <w:r>
              <w:t>қалдырылған</w:t>
            </w:r>
            <w:proofErr w:type="spellEnd"/>
            <w:r>
              <w:t xml:space="preserve"> </w:t>
            </w:r>
            <w:proofErr w:type="spellStart"/>
            <w:r>
              <w:t>салық</w:t>
            </w:r>
            <w:proofErr w:type="spellEnd"/>
            <w:r>
              <w:t xml:space="preserve"> </w:t>
            </w:r>
            <w:proofErr w:type="spellStart"/>
            <w:r>
              <w:t>міндеттемесі</w:t>
            </w:r>
            <w:proofErr w:type="spellEnd"/>
          </w:p>
          <w:p w:rsidR="006110DE" w:rsidRPr="00490FB2" w:rsidRDefault="006110DE" w:rsidP="00275DC9">
            <w:pPr>
              <w:ind w:left="124" w:hanging="124"/>
              <w:rPr>
                <w:rFonts w:cs="Arial"/>
                <w:szCs w:val="18"/>
              </w:rPr>
            </w:pPr>
            <w:r>
              <w:t>(</w:t>
            </w:r>
            <w:proofErr w:type="spellStart"/>
            <w:r>
              <w:t>Пайыздық</w:t>
            </w:r>
            <w:proofErr w:type="spellEnd"/>
            <w:r>
              <w:t xml:space="preserve"> </w:t>
            </w:r>
            <w:proofErr w:type="spellStart"/>
            <w:r>
              <w:t>мөлшерлеме</w:t>
            </w:r>
            <w:proofErr w:type="spellEnd"/>
            <w:r>
              <w:t>: 20%)</w:t>
            </w:r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6,065,416</w:t>
            </w:r>
          </w:p>
        </w:tc>
      </w:tr>
      <w:tr w:rsidR="006110DE" w:rsidRPr="00490FB2" w:rsidTr="00A60866">
        <w:trPr>
          <w:trHeight w:val="202"/>
        </w:trPr>
        <w:tc>
          <w:tcPr>
            <w:tcW w:w="3969" w:type="dxa"/>
            <w:gridSpan w:val="2"/>
            <w:vAlign w:val="bottom"/>
          </w:tcPr>
          <w:p w:rsidR="006110DE" w:rsidRPr="00490FB2" w:rsidRDefault="006110DE" w:rsidP="00275DC9">
            <w:pPr>
              <w:pStyle w:val="Tabletext"/>
              <w:ind w:left="0" w:firstLine="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Өзге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міндеттеме</w:t>
            </w:r>
            <w:proofErr w:type="spellEnd"/>
          </w:p>
        </w:tc>
        <w:tc>
          <w:tcPr>
            <w:tcW w:w="113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8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6110DE" w:rsidRPr="00490FB2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6110DE" w:rsidRPr="00490FB2" w:rsidDel="004B5485" w:rsidRDefault="006110DE" w:rsidP="00A60866">
            <w:pPr>
              <w:pStyle w:val="Tablenumbers1"/>
              <w:tabs>
                <w:tab w:val="clear" w:pos="1503"/>
                <w:tab w:val="decimal" w:pos="937"/>
                <w:tab w:val="decimal" w:pos="1230"/>
              </w:tabs>
              <w:ind w:left="-72" w:right="89"/>
              <w:jc w:val="right"/>
              <w:rPr>
                <w:rFonts w:cs="Arial"/>
                <w:szCs w:val="18"/>
              </w:rPr>
            </w:pPr>
            <w:r>
              <w:t xml:space="preserve">560,427 </w:t>
            </w:r>
          </w:p>
        </w:tc>
      </w:tr>
      <w:tr w:rsidR="006110DE" w:rsidRPr="00490FB2" w:rsidTr="00A60866">
        <w:trPr>
          <w:gridAfter w:val="1"/>
          <w:wAfter w:w="138" w:type="dxa"/>
          <w:trHeight w:hRule="exact" w:val="86"/>
        </w:trPr>
        <w:tc>
          <w:tcPr>
            <w:tcW w:w="3454" w:type="dxa"/>
            <w:tcBorders>
              <w:bottom w:val="single" w:sz="12" w:space="0" w:color="auto"/>
            </w:tcBorders>
          </w:tcPr>
          <w:p w:rsidR="006110DE" w:rsidRPr="00490FB2" w:rsidRDefault="006110DE" w:rsidP="00275DC9">
            <w:pPr>
              <w:pStyle w:val="Tabletext"/>
              <w:rPr>
                <w:rFonts w:ascii="Arial" w:hAnsi="Arial" w:cs="Arial"/>
                <w:szCs w:val="18"/>
                <w:highlight w:val="yellow"/>
                <w:lang w:val="ru-RU"/>
              </w:rPr>
            </w:pPr>
          </w:p>
        </w:tc>
        <w:tc>
          <w:tcPr>
            <w:tcW w:w="1653" w:type="dxa"/>
            <w:gridSpan w:val="2"/>
            <w:tcBorders>
              <w:bottom w:val="single" w:sz="12" w:space="0" w:color="auto"/>
            </w:tcBorders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110DE" w:rsidRPr="00490FB2" w:rsidRDefault="006110DE" w:rsidP="00275DC9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6110DE" w:rsidRPr="005B2D91" w:rsidRDefault="006110DE" w:rsidP="006110DE">
      <w:pPr>
        <w:spacing w:before="240" w:after="240"/>
        <w:jc w:val="both"/>
        <w:rPr>
          <w:rFonts w:cs="Arial"/>
        </w:rPr>
      </w:pPr>
      <w:proofErr w:type="spellStart"/>
      <w:r>
        <w:t>Төменде</w:t>
      </w:r>
      <w:proofErr w:type="spellEnd"/>
      <w:r>
        <w:t xml:space="preserve"> 2017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байланыстырылған</w:t>
      </w:r>
      <w:proofErr w:type="spellEnd"/>
      <w:r>
        <w:t xml:space="preserve"> </w:t>
      </w:r>
      <w:proofErr w:type="spellStart"/>
      <w:r>
        <w:t>тараптармен</w:t>
      </w:r>
      <w:proofErr w:type="spellEnd"/>
      <w:r>
        <w:t xml:space="preserve"> </w:t>
      </w:r>
      <w:proofErr w:type="spellStart"/>
      <w:r>
        <w:t>орындалатын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табыстар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proofErr w:type="gramStart"/>
      <w:r>
        <w:t>шығындар</w:t>
      </w:r>
      <w:proofErr w:type="spellEnd"/>
      <w:proofErr w:type="gramEnd"/>
      <w:r>
        <w:t xml:space="preserve"> </w:t>
      </w:r>
      <w:proofErr w:type="spellStart"/>
      <w:r>
        <w:t>тармақтары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: 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6110DE" w:rsidRPr="005B2D91" w:rsidTr="00275DC9">
        <w:trPr>
          <w:trHeight w:val="202"/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ind w:left="86" w:hanging="86"/>
              <w:rPr>
                <w:rFonts w:cs="Arial"/>
                <w:szCs w:val="18"/>
              </w:rPr>
            </w:pPr>
            <w:r>
              <w:rPr>
                <w:i/>
                <w:sz w:val="16"/>
                <w:szCs w:val="18"/>
              </w:rPr>
              <w:t>(</w:t>
            </w:r>
            <w:proofErr w:type="spellStart"/>
            <w:r>
              <w:rPr>
                <w:i/>
                <w:sz w:val="16"/>
                <w:szCs w:val="18"/>
              </w:rPr>
              <w:t>мың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қазақстандық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теңгемен</w:t>
            </w:r>
            <w:proofErr w:type="spellEnd"/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Жалғыз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акционер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Жалпы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бақылаудағы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компаниялар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Басқа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байланыстырылған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тараптар</w:t>
            </w:r>
            <w:proofErr w:type="spellEnd"/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</w:tcPr>
          <w:p w:rsidR="006110DE" w:rsidRPr="005B2D9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bookmarkStart w:id="4" w:name="_GoBack" w:colFirst="1" w:colLast="3"/>
            <w:proofErr w:type="spellStart"/>
            <w:r>
              <w:rPr>
                <w:rFonts w:ascii="Arial" w:hAnsi="Arial"/>
              </w:rPr>
              <w:t>Пайыздық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табыстар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202,222 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212,286 </w:t>
            </w:r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</w:tcPr>
          <w:p w:rsidR="006110DE" w:rsidRPr="005B2D9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</w:rPr>
              <w:t>Пайыздық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шығындар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(4,468,358) 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(146) 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(1,186,239) </w:t>
            </w:r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  <w:vAlign w:val="bottom"/>
          </w:tcPr>
          <w:p w:rsidR="006110DE" w:rsidRPr="005B2D9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Комиссиялық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табыстар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5B2D91" w:rsidDel="00C466AD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Del="00C466AD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330,496 </w:t>
            </w:r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  <w:vAlign w:val="bottom"/>
          </w:tcPr>
          <w:p w:rsidR="006110DE" w:rsidRPr="005B2D91" w:rsidRDefault="006110DE" w:rsidP="00275DC9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Пайда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немесе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шығын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арқылы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әділ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құны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бойынша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бағаланатын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құнды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қағаздарды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қайта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бағалау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шығындарын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есепке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алмайтын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табыстар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5B2D91" w:rsidDel="00C466AD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Del="00C466AD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107,910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  <w:vAlign w:val="bottom"/>
          </w:tcPr>
          <w:p w:rsidR="006110DE" w:rsidRPr="005B2D9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b w:val="0"/>
                <w:smallCaps w:val="0"/>
                <w:sz w:val="18"/>
                <w:szCs w:val="18"/>
              </w:rPr>
              <w:t>Әкімшілік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және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өзге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операциялық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шығындар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(6,987) 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(33)</w:t>
            </w:r>
          </w:p>
        </w:tc>
      </w:tr>
      <w:tr w:rsidR="006110DE" w:rsidRPr="005B2D91" w:rsidTr="00275DC9">
        <w:trPr>
          <w:trHeight w:val="202"/>
        </w:trPr>
        <w:tc>
          <w:tcPr>
            <w:tcW w:w="4127" w:type="dxa"/>
            <w:vAlign w:val="bottom"/>
          </w:tcPr>
          <w:p w:rsidR="006110DE" w:rsidRPr="005B2D9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b w:val="0"/>
                <w:smallCaps w:val="0"/>
                <w:sz w:val="18"/>
                <w:szCs w:val="18"/>
              </w:rPr>
              <w:t>Пайдаға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салынатын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салық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бойынша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шығындар</w:t>
            </w:r>
            <w:proofErr w:type="spellEnd"/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6110DE" w:rsidRPr="005B2D91" w:rsidRDefault="006110DE" w:rsidP="00131B1C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/>
                <w:b w:val="0"/>
                <w:szCs w:val="18"/>
              </w:rPr>
              <w:t xml:space="preserve">(1,093,393)  </w:t>
            </w:r>
          </w:p>
        </w:tc>
      </w:tr>
      <w:tr w:rsidR="006110DE" w:rsidRPr="005B2D91" w:rsidTr="00275DC9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131B1C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131B1C">
            <w:pPr>
              <w:pStyle w:val="Tablenumbers1"/>
              <w:tabs>
                <w:tab w:val="clear" w:pos="1503"/>
              </w:tabs>
              <w:ind w:right="12"/>
              <w:jc w:val="righ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6110DE" w:rsidRPr="005B2D91" w:rsidRDefault="006110DE" w:rsidP="00131B1C">
            <w:pPr>
              <w:pStyle w:val="Tablenumbers1"/>
              <w:tabs>
                <w:tab w:val="clear" w:pos="1503"/>
              </w:tabs>
              <w:ind w:right="12"/>
              <w:jc w:val="right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  <w:bookmarkEnd w:id="4"/>
    </w:tbl>
    <w:p w:rsidR="006110DE" w:rsidRDefault="006110DE" w:rsidP="006110DE">
      <w:pPr>
        <w:pStyle w:val="ABC-paragrahinNotes"/>
        <w:spacing w:before="240" w:after="0"/>
        <w:rPr>
          <w:rFonts w:ascii="Arial" w:hAnsi="Arial" w:cs="Arial"/>
          <w:sz w:val="18"/>
          <w:highlight w:val="yellow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rPr>
                <w:rFonts w:cs="Arial"/>
                <w:szCs w:val="18"/>
              </w:rPr>
            </w:pPr>
            <w:r>
              <w:rPr>
                <w:i/>
                <w:sz w:val="16"/>
                <w:szCs w:val="18"/>
              </w:rPr>
              <w:t>(</w:t>
            </w:r>
            <w:proofErr w:type="spellStart"/>
            <w:r>
              <w:rPr>
                <w:i/>
                <w:sz w:val="16"/>
                <w:szCs w:val="18"/>
              </w:rPr>
              <w:t>мың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қазақстандық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теңгемен</w:t>
            </w:r>
            <w:proofErr w:type="spellEnd"/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2018 ж.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2017 ж.</w:t>
            </w: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6110DE" w:rsidRPr="005C3D92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Бір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жыл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ішінде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байланыстырылған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тараптар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берген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несиелер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сомасы</w:t>
            </w:r>
            <w:proofErr w:type="spellEnd"/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7,085,997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-</w:t>
            </w:r>
          </w:p>
        </w:tc>
      </w:tr>
      <w:tr w:rsidR="006110DE" w:rsidRPr="005C3D92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Бір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жыл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ішінде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байланыстырылған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тараптар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өтеген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несиелер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сомасы</w:t>
            </w:r>
            <w:proofErr w:type="spellEnd"/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4,520,963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10,178,889</w:t>
            </w:r>
          </w:p>
        </w:tc>
      </w:tr>
      <w:tr w:rsidR="006110DE" w:rsidRPr="005C3D92" w:rsidTr="00275DC9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6110DE" w:rsidRPr="003405CB" w:rsidRDefault="006110DE" w:rsidP="006110DE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Қамтамасыз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етілмеген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байланысты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тараптармен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операциялар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Байланысты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тараптармен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теңгерімдер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несиелік-қамтамасыз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етілген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болып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табылмайды</w:t>
      </w:r>
      <w:proofErr w:type="spellEnd"/>
      <w:r>
        <w:rPr>
          <w:rFonts w:ascii="Arial" w:hAnsi="Arial"/>
          <w:sz w:val="18"/>
          <w:szCs w:val="18"/>
        </w:rPr>
        <w:t xml:space="preserve">. </w:t>
      </w:r>
    </w:p>
    <w:p w:rsidR="006110DE" w:rsidRPr="00707E5E" w:rsidRDefault="006110DE" w:rsidP="006110DE">
      <w:pPr>
        <w:pStyle w:val="ABC-paragrahinNotes"/>
        <w:widowControl w:val="0"/>
        <w:spacing w:before="240"/>
        <w:rPr>
          <w:rFonts w:ascii="Arial" w:hAnsi="Arial" w:cs="Arial"/>
          <w:i/>
          <w:sz w:val="18"/>
          <w:szCs w:val="18"/>
        </w:rPr>
      </w:pPr>
    </w:p>
    <w:p w:rsidR="006110DE" w:rsidRPr="00707E5E" w:rsidRDefault="006110DE" w:rsidP="006110DE">
      <w:pPr>
        <w:pStyle w:val="ABC-paragrahinNotes"/>
        <w:widowControl w:val="0"/>
        <w:spacing w:before="240"/>
        <w:rPr>
          <w:rFonts w:ascii="Arial" w:hAnsi="Arial" w:cs="Arial"/>
          <w:i/>
          <w:sz w:val="18"/>
          <w:szCs w:val="18"/>
        </w:rPr>
      </w:pPr>
    </w:p>
    <w:p w:rsidR="006110DE" w:rsidRPr="006110DE" w:rsidRDefault="006110DE" w:rsidP="006110DE">
      <w:pPr>
        <w:pStyle w:val="Continued"/>
        <w:rPr>
          <w:rFonts w:eastAsia="Arial Unicode MS" w:cs="Arial"/>
          <w:lang w:val="ru-RU"/>
        </w:rPr>
      </w:pPr>
      <w:proofErr w:type="spellStart"/>
      <w:r w:rsidRPr="006110DE">
        <w:rPr>
          <w:lang w:val="ru-RU"/>
        </w:rPr>
        <w:lastRenderedPageBreak/>
        <w:t>Байланысты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тараптармен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жүргізілетін</w:t>
      </w:r>
      <w:proofErr w:type="spellEnd"/>
      <w:r w:rsidRPr="006110DE">
        <w:rPr>
          <w:lang w:val="ru-RU"/>
        </w:rPr>
        <w:t xml:space="preserve"> </w:t>
      </w:r>
      <w:proofErr w:type="spellStart"/>
      <w:r w:rsidRPr="006110DE">
        <w:rPr>
          <w:lang w:val="ru-RU"/>
        </w:rPr>
        <w:t>операциялар</w:t>
      </w:r>
      <w:proofErr w:type="spellEnd"/>
      <w:r w:rsidRPr="006110DE">
        <w:rPr>
          <w:lang w:val="ru-RU"/>
        </w:rPr>
        <w:t xml:space="preserve"> (</w:t>
      </w:r>
      <w:proofErr w:type="spellStart"/>
      <w:r w:rsidRPr="006110DE">
        <w:rPr>
          <w:lang w:val="ru-RU"/>
        </w:rPr>
        <w:t>жалғасы</w:t>
      </w:r>
      <w:proofErr w:type="spellEnd"/>
      <w:r w:rsidRPr="006110DE">
        <w:rPr>
          <w:lang w:val="ru-RU"/>
        </w:rPr>
        <w:t>)</w:t>
      </w:r>
    </w:p>
    <w:p w:rsidR="006110DE" w:rsidRPr="006110DE" w:rsidRDefault="006110DE" w:rsidP="006110DE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  <w:lang w:val="ru-RU"/>
        </w:rPr>
      </w:pPr>
      <w:proofErr w:type="spellStart"/>
      <w:r w:rsidRPr="006110DE">
        <w:rPr>
          <w:rFonts w:ascii="Arial" w:hAnsi="Arial"/>
          <w:i/>
          <w:sz w:val="18"/>
          <w:szCs w:val="18"/>
          <w:lang w:val="ru-RU"/>
        </w:rPr>
        <w:t>Негізгі</w:t>
      </w:r>
      <w:proofErr w:type="spellEnd"/>
      <w:r w:rsidRPr="006110DE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i/>
          <w:sz w:val="18"/>
          <w:szCs w:val="18"/>
          <w:lang w:val="ru-RU"/>
        </w:rPr>
        <w:t>басқару</w:t>
      </w:r>
      <w:proofErr w:type="spellEnd"/>
      <w:r w:rsidRPr="006110DE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i/>
          <w:sz w:val="18"/>
          <w:szCs w:val="18"/>
          <w:lang w:val="ru-RU"/>
        </w:rPr>
        <w:t>қызметкерлерінің</w:t>
      </w:r>
      <w:proofErr w:type="spellEnd"/>
      <w:r w:rsidRPr="006110DE">
        <w:rPr>
          <w:rFonts w:ascii="Arial" w:hAnsi="Arial"/>
          <w:i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i/>
          <w:sz w:val="18"/>
          <w:szCs w:val="18"/>
          <w:lang w:val="ru-RU"/>
        </w:rPr>
        <w:t>сыйақылары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Негізгі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басқару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қызметкерлерінің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құрамындағы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тұлғалар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: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Директорлар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кеңесінің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мүшелері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,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Басқарма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мүшелері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және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Басқарушы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szCs w:val="18"/>
          <w:lang w:val="ru-RU"/>
        </w:rPr>
        <w:t>директорлар</w:t>
      </w:r>
      <w:proofErr w:type="spellEnd"/>
      <w:r w:rsidRPr="006110DE">
        <w:rPr>
          <w:rFonts w:ascii="Arial" w:hAnsi="Arial"/>
          <w:sz w:val="18"/>
          <w:szCs w:val="18"/>
          <w:lang w:val="ru-RU"/>
        </w:rPr>
        <w:t>.</w:t>
      </w:r>
    </w:p>
    <w:p w:rsidR="006110DE" w:rsidRPr="006110DE" w:rsidRDefault="006110DE" w:rsidP="006110DE">
      <w:pPr>
        <w:pStyle w:val="ABC-paragrahinNotes"/>
        <w:spacing w:before="240"/>
        <w:rPr>
          <w:rFonts w:ascii="Arial" w:hAnsi="Arial" w:cs="Arial"/>
          <w:sz w:val="18"/>
          <w:lang w:val="ru-RU"/>
        </w:rPr>
      </w:pPr>
      <w:proofErr w:type="spellStart"/>
      <w:r w:rsidRPr="006110DE">
        <w:rPr>
          <w:rFonts w:ascii="Arial" w:hAnsi="Arial"/>
          <w:sz w:val="18"/>
          <w:lang w:val="ru-RU"/>
        </w:rPr>
        <w:t>Төменде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негізгі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басшылыққа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сыйақы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төлеу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туралы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ақпарат</w:t>
      </w:r>
      <w:proofErr w:type="spellEnd"/>
      <w:r w:rsidRPr="006110DE">
        <w:rPr>
          <w:rFonts w:ascii="Arial" w:hAnsi="Arial"/>
          <w:sz w:val="18"/>
          <w:lang w:val="ru-RU"/>
        </w:rPr>
        <w:t xml:space="preserve"> </w:t>
      </w:r>
      <w:proofErr w:type="spellStart"/>
      <w:r w:rsidRPr="006110DE">
        <w:rPr>
          <w:rFonts w:ascii="Arial" w:hAnsi="Arial"/>
          <w:sz w:val="18"/>
          <w:lang w:val="ru-RU"/>
        </w:rPr>
        <w:t>берілген</w:t>
      </w:r>
      <w:proofErr w:type="spellEnd"/>
      <w:r w:rsidRPr="006110DE">
        <w:rPr>
          <w:rFonts w:ascii="Arial" w:hAnsi="Arial"/>
          <w:sz w:val="18"/>
          <w:lang w:val="ru-RU"/>
        </w:rPr>
        <w:t>:</w:t>
      </w: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rPr>
                <w:rFonts w:cs="Arial"/>
                <w:szCs w:val="18"/>
              </w:rPr>
            </w:pPr>
            <w:r>
              <w:rPr>
                <w:i/>
                <w:sz w:val="16"/>
                <w:szCs w:val="18"/>
              </w:rPr>
              <w:t>(</w:t>
            </w:r>
            <w:proofErr w:type="spellStart"/>
            <w:r>
              <w:rPr>
                <w:i/>
                <w:sz w:val="16"/>
                <w:szCs w:val="18"/>
              </w:rPr>
              <w:t>мың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қазақстандық</w:t>
            </w:r>
            <w:proofErr w:type="spell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теңгемен</w:t>
            </w:r>
            <w:proofErr w:type="spellEnd"/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2018 ж.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2017 ж.</w:t>
            </w: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/>
                <w:i/>
                <w:szCs w:val="18"/>
              </w:rPr>
              <w:t>Қысқа</w:t>
            </w:r>
            <w:proofErr w:type="spellEnd"/>
            <w:r>
              <w:rPr>
                <w:rFonts w:ascii="Arial" w:hAnsi="Arial"/>
                <w:i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Cs w:val="18"/>
              </w:rPr>
              <w:t>мерзімді</w:t>
            </w:r>
            <w:proofErr w:type="spellEnd"/>
            <w:r>
              <w:rPr>
                <w:rFonts w:ascii="Arial" w:hAnsi="Arial"/>
                <w:i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Cs w:val="18"/>
              </w:rPr>
              <w:t>төлемдер</w:t>
            </w:r>
            <w:proofErr w:type="spellEnd"/>
            <w:r>
              <w:rPr>
                <w:rFonts w:ascii="Arial" w:hAnsi="Arial"/>
                <w:i/>
                <w:szCs w:val="18"/>
              </w:rPr>
              <w:t>: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- </w:t>
            </w:r>
            <w:proofErr w:type="spellStart"/>
            <w:r>
              <w:rPr>
                <w:rFonts w:ascii="Arial" w:hAnsi="Arial"/>
                <w:szCs w:val="18"/>
              </w:rPr>
              <w:t>Жалақы</w:t>
            </w:r>
            <w:proofErr w:type="spellEnd"/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188,593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157,925</w:t>
            </w: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- </w:t>
            </w:r>
            <w:proofErr w:type="spellStart"/>
            <w:r>
              <w:rPr>
                <w:rFonts w:ascii="Arial" w:hAnsi="Arial"/>
                <w:szCs w:val="18"/>
              </w:rPr>
              <w:t>Қысқа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мерзімді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сыйлықақы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төлемдері</w:t>
            </w:r>
            <w:proofErr w:type="spellEnd"/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55,642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6,829</w:t>
            </w: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- </w:t>
            </w:r>
            <w:proofErr w:type="spellStart"/>
            <w:r>
              <w:rPr>
                <w:rFonts w:ascii="Arial" w:hAnsi="Arial"/>
                <w:szCs w:val="18"/>
              </w:rPr>
              <w:t>Ақшасыз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түрдегі</w:t>
            </w:r>
            <w:proofErr w:type="spellEnd"/>
            <w:r>
              <w:rPr>
                <w:rFonts w:ascii="Arial" w:hAnsi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</w:rPr>
              <w:t>төлемдер</w:t>
            </w:r>
            <w:proofErr w:type="spellEnd"/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15,878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t>9,384</w:t>
            </w:r>
          </w:p>
        </w:tc>
      </w:tr>
      <w:tr w:rsidR="006110DE" w:rsidRPr="005B2D91" w:rsidTr="00275DC9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6110DE" w:rsidRPr="005B2D91" w:rsidTr="00275DC9">
        <w:trPr>
          <w:trHeight w:val="202"/>
        </w:trPr>
        <w:tc>
          <w:tcPr>
            <w:tcW w:w="5760" w:type="dxa"/>
            <w:vAlign w:val="bottom"/>
          </w:tcPr>
          <w:p w:rsidR="006110DE" w:rsidRPr="005B2D91" w:rsidRDefault="006110DE" w:rsidP="00275DC9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/>
                <w:b/>
                <w:szCs w:val="18"/>
              </w:rPr>
              <w:t>Барлығы</w:t>
            </w:r>
            <w:proofErr w:type="spellEnd"/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</w:rPr>
            </w:pPr>
            <w:r>
              <w:rPr>
                <w:b/>
                <w:szCs w:val="18"/>
              </w:rPr>
              <w:t>260,113</w:t>
            </w:r>
          </w:p>
        </w:tc>
        <w:tc>
          <w:tcPr>
            <w:tcW w:w="1800" w:type="dxa"/>
            <w:vAlign w:val="bottom"/>
          </w:tcPr>
          <w:p w:rsidR="006110DE" w:rsidRPr="005B2D91" w:rsidRDefault="006110DE" w:rsidP="00275DC9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</w:rPr>
            </w:pPr>
            <w:r>
              <w:rPr>
                <w:b/>
                <w:szCs w:val="18"/>
              </w:rPr>
              <w:t>174,138</w:t>
            </w:r>
          </w:p>
        </w:tc>
      </w:tr>
      <w:tr w:rsidR="006110DE" w:rsidRPr="005B2D91" w:rsidTr="00275DC9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Tabletext"/>
              <w:keepNext/>
              <w:keepLines/>
              <w:ind w:lef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6110DE" w:rsidRPr="005B2D91" w:rsidRDefault="006110DE" w:rsidP="00275DC9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6110DE" w:rsidRPr="006110DE" w:rsidRDefault="006110DE" w:rsidP="006110DE">
      <w:pPr>
        <w:pStyle w:val="a0"/>
        <w:rPr>
          <w:rFonts w:eastAsia="Arial Unicode MS"/>
          <w:lang w:val="ru-RU"/>
        </w:rPr>
      </w:pPr>
    </w:p>
    <w:sectPr w:rsidR="006110DE" w:rsidRPr="006110DE" w:rsidSect="00A60866">
      <w:footerReference w:type="default" r:id="rId7"/>
      <w:pgSz w:w="11907" w:h="16840" w:code="9"/>
      <w:pgMar w:top="1140" w:right="992" w:bottom="1140" w:left="1554" w:header="737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F9" w:rsidRDefault="000446F9">
      <w:r>
        <w:separator/>
      </w:r>
    </w:p>
  </w:endnote>
  <w:endnote w:type="continuationSeparator" w:id="0">
    <w:p w:rsidR="000446F9" w:rsidRDefault="0004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1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95AC6" w:rsidRPr="001A2F9F" w:rsidRDefault="001629D0" w:rsidP="001A2F9F">
        <w:pPr>
          <w:pStyle w:val="a4"/>
          <w:jc w:val="right"/>
          <w:rPr>
            <w:rFonts w:cs="Arial"/>
          </w:rPr>
        </w:pPr>
        <w:r w:rsidRPr="001A2F9F">
          <w:rPr>
            <w:rFonts w:cs="Arial"/>
          </w:rPr>
          <w:fldChar w:fldCharType="begin"/>
        </w:r>
        <w:r w:rsidRPr="001A2F9F">
          <w:rPr>
            <w:rFonts w:cs="Arial"/>
          </w:rPr>
          <w:instrText xml:space="preserve"> PAGE   \* MERGEFORMAT </w:instrText>
        </w:r>
        <w:r w:rsidRPr="001A2F9F">
          <w:rPr>
            <w:rFonts w:cs="Arial"/>
          </w:rPr>
          <w:fldChar w:fldCharType="separate"/>
        </w:r>
        <w:r w:rsidR="00131B1C">
          <w:rPr>
            <w:rFonts w:cs="Arial"/>
            <w:noProof/>
          </w:rPr>
          <w:t>4</w:t>
        </w:r>
        <w:r w:rsidRPr="001A2F9F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F9" w:rsidRDefault="000446F9">
      <w:r>
        <w:separator/>
      </w:r>
    </w:p>
  </w:footnote>
  <w:footnote w:type="continuationSeparator" w:id="0">
    <w:p w:rsidR="000446F9" w:rsidRDefault="0004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30FF"/>
    <w:multiLevelType w:val="singleLevel"/>
    <w:tmpl w:val="E6E43430"/>
    <w:lvl w:ilvl="0">
      <w:start w:val="1"/>
      <w:numFmt w:val="bullet"/>
      <w:pStyle w:val="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2">
    <w:nsid w:val="6EAB5333"/>
    <w:multiLevelType w:val="multilevel"/>
    <w:tmpl w:val="ACACB28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2"/>
    <w:rsid w:val="000446F9"/>
    <w:rsid w:val="000E1082"/>
    <w:rsid w:val="00131B1C"/>
    <w:rsid w:val="001629D0"/>
    <w:rsid w:val="006110DE"/>
    <w:rsid w:val="00646485"/>
    <w:rsid w:val="00A60866"/>
    <w:rsid w:val="00A77647"/>
    <w:rsid w:val="00B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93A8-D0C1-4799-BB76-43FBAEA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8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0"/>
    <w:next w:val="a0"/>
    <w:link w:val="10"/>
    <w:uiPriority w:val="9"/>
    <w:qFormat/>
    <w:rsid w:val="000E1082"/>
    <w:pPr>
      <w:keepLines w:val="0"/>
      <w:numPr>
        <w:numId w:val="1"/>
      </w:numPr>
      <w:spacing w:before="0" w:after="240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E10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uiPriority w:val="9"/>
    <w:rsid w:val="000E1082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styleId="a4">
    <w:name w:val="footer"/>
    <w:basedOn w:val="a"/>
    <w:link w:val="a5"/>
    <w:rsid w:val="000E1082"/>
    <w:pPr>
      <w:tabs>
        <w:tab w:val="right" w:pos="8222"/>
      </w:tabs>
    </w:pPr>
  </w:style>
  <w:style w:type="character" w:customStyle="1" w:styleId="a5">
    <w:name w:val="Нижний колонтитул Знак"/>
    <w:basedOn w:val="a1"/>
    <w:link w:val="a4"/>
    <w:rsid w:val="000E108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0E1082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0E1082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0E1082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0E1082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0E1082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0E1082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0E1082"/>
    <w:pPr>
      <w:keepNext/>
      <w:keepLines/>
      <w:pageBreakBefore/>
      <w:tabs>
        <w:tab w:val="left" w:pos="360"/>
      </w:tabs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1"/>
    <w:link w:val="RRthousands"/>
    <w:rsid w:val="000E1082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0"/>
    <w:rsid w:val="000E1082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semiHidden/>
    <w:rsid w:val="000E10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6"/>
    <w:uiPriority w:val="99"/>
    <w:semiHidden/>
    <w:unhideWhenUsed/>
    <w:rsid w:val="000E108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E1082"/>
    <w:rPr>
      <w:rFonts w:ascii="Arial" w:eastAsia="Times New Roman" w:hAnsi="Arial" w:cs="Times New Roman"/>
      <w:sz w:val="18"/>
      <w:szCs w:val="20"/>
      <w:lang w:val="en-GB"/>
    </w:rPr>
  </w:style>
  <w:style w:type="paragraph" w:styleId="2">
    <w:name w:val="List Bullet 2"/>
    <w:basedOn w:val="a7"/>
    <w:uiPriority w:val="13"/>
    <w:rsid w:val="006110DE"/>
    <w:pPr>
      <w:numPr>
        <w:numId w:val="3"/>
      </w:numPr>
      <w:tabs>
        <w:tab w:val="clear" w:pos="680"/>
        <w:tab w:val="num" w:pos="360"/>
      </w:tabs>
      <w:spacing w:before="130" w:after="130"/>
      <w:ind w:left="360" w:hanging="360"/>
      <w:contextualSpacing w:val="0"/>
      <w:jc w:val="both"/>
    </w:pPr>
    <w:rPr>
      <w:lang w:val="kk-KZ"/>
    </w:rPr>
  </w:style>
  <w:style w:type="paragraph" w:styleId="a7">
    <w:name w:val="List Bullet"/>
    <w:basedOn w:val="a"/>
    <w:uiPriority w:val="99"/>
    <w:semiHidden/>
    <w:unhideWhenUsed/>
    <w:rsid w:val="006110D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Тогызбаевна Бекмуратова</dc:creator>
  <cp:keywords/>
  <dc:description/>
  <cp:lastModifiedBy>Акмарал Тогызбаевна Бекмуратова</cp:lastModifiedBy>
  <cp:revision>6</cp:revision>
  <dcterms:created xsi:type="dcterms:W3CDTF">2018-06-04T03:34:00Z</dcterms:created>
  <dcterms:modified xsi:type="dcterms:W3CDTF">2019-06-03T05:53:00Z</dcterms:modified>
</cp:coreProperties>
</file>